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BC88" w14:textId="78B49CC8" w:rsidR="00F625D9" w:rsidRDefault="00E52799" w:rsidP="00BB3B0D">
      <w:pPr>
        <w:pStyle w:val="SpecContactInfo"/>
      </w:pPr>
      <w:r>
        <w:rPr>
          <w:noProof/>
        </w:rPr>
        <w:drawing>
          <wp:inline distT="0" distB="0" distL="0" distR="0" wp14:anchorId="43EFAA41" wp14:editId="0C574D15">
            <wp:extent cx="6400800" cy="1077595"/>
            <wp:effectExtent l="0" t="0" r="0" b="8255"/>
            <wp:docPr id="36083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34953" name="Picture 360834953"/>
                    <pic:cNvPicPr/>
                  </pic:nvPicPr>
                  <pic:blipFill>
                    <a:blip r:embed="rId8"/>
                    <a:stretch>
                      <a:fillRect/>
                    </a:stretch>
                  </pic:blipFill>
                  <pic:spPr>
                    <a:xfrm>
                      <a:off x="0" y="0"/>
                      <a:ext cx="6400800" cy="1077595"/>
                    </a:xfrm>
                    <a:prstGeom prst="rect">
                      <a:avLst/>
                    </a:prstGeom>
                  </pic:spPr>
                </pic:pic>
              </a:graphicData>
            </a:graphic>
          </wp:inline>
        </w:drawing>
      </w:r>
    </w:p>
    <w:p w14:paraId="3B6571E6" w14:textId="77777777" w:rsidR="00E51E5C" w:rsidRDefault="00E51E5C" w:rsidP="00BB3B0D">
      <w:pPr>
        <w:pStyle w:val="SpecContactInfo"/>
        <w:rPr>
          <w:rFonts w:cs="Arial"/>
        </w:rPr>
      </w:pPr>
    </w:p>
    <w:p w14:paraId="3DCF6750" w14:textId="77777777" w:rsidR="00E51E5C" w:rsidRDefault="00E51E5C" w:rsidP="00BB3B0D">
      <w:pPr>
        <w:pStyle w:val="SpecContactInfo"/>
        <w:rPr>
          <w:rFonts w:cs="Arial"/>
        </w:rPr>
      </w:pPr>
    </w:p>
    <w:p w14:paraId="654FAAD7" w14:textId="3715DC9B" w:rsidR="00BB3B0D" w:rsidRDefault="00FE6372" w:rsidP="00BB3B0D">
      <w:pPr>
        <w:pStyle w:val="SpecContactInfo"/>
      </w:pPr>
      <w:r>
        <w:rPr>
          <w:rFonts w:cs="Arial"/>
          <w:noProof/>
        </w:rPr>
        <mc:AlternateContent>
          <mc:Choice Requires="wps">
            <w:drawing>
              <wp:anchor distT="0" distB="0" distL="114300" distR="114300" simplePos="0" relativeHeight="251667456" behindDoc="0" locked="0" layoutInCell="1" allowOverlap="1" wp14:anchorId="5CBCEBD7" wp14:editId="37850565">
                <wp:simplePos x="0" y="0"/>
                <wp:positionH relativeFrom="column">
                  <wp:posOffset>5486400</wp:posOffset>
                </wp:positionH>
                <wp:positionV relativeFrom="paragraph">
                  <wp:posOffset>57785</wp:posOffset>
                </wp:positionV>
                <wp:extent cx="297815"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25A057" w14:textId="77777777" w:rsidR="00FE6372" w:rsidRDefault="00FE637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BCEBD7" id="_x0000_t202" coordsize="21600,21600" o:spt="202" path="m,l,21600r21600,l21600,xe">
                <v:stroke joinstyle="miter"/>
                <v:path gradientshapeok="t" o:connecttype="rect"/>
              </v:shapetype>
              <v:shape id="Text Box 5" o:spid="_x0000_s1026" type="#_x0000_t202" style="position:absolute;margin-left:6in;margin-top:4.55pt;width:23.45pt;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T9XAIAADE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" filled="f" stroked="f">
                <v:textbox>
                  <w:txbxContent>
                    <w:p w14:paraId="4D25A057" w14:textId="77777777" w:rsidR="00FE6372" w:rsidRDefault="00FE6372"/>
                  </w:txbxContent>
                </v:textbox>
                <w10:wrap type="square"/>
              </v:shape>
            </w:pict>
          </mc:Fallback>
        </mc:AlternateContent>
      </w:r>
      <w:proofErr w:type="spellStart"/>
      <w:r w:rsidR="009F25FD">
        <w:rPr>
          <w:rFonts w:cs="Arial"/>
        </w:rPr>
        <w:t>Rubberecycle</w:t>
      </w:r>
      <w:proofErr w:type="spellEnd"/>
      <w:r w:rsidR="009F25FD">
        <w:rPr>
          <w:rFonts w:cs="Arial"/>
        </w:rPr>
        <w:t xml:space="preserve"> LLC.</w:t>
      </w:r>
      <w:r w:rsidR="00BB3B0D">
        <w:tab/>
      </w:r>
    </w:p>
    <w:p w14:paraId="3C59F01E" w14:textId="0B158F88" w:rsidR="00BB3B0D" w:rsidRDefault="003200CA" w:rsidP="00BB3B0D">
      <w:pPr>
        <w:pStyle w:val="SpecContactInfo"/>
      </w:pPr>
      <w:r>
        <w:rPr>
          <w:noProof/>
        </w:rPr>
        <mc:AlternateContent>
          <mc:Choice Requires="wps">
            <w:drawing>
              <wp:anchor distT="0" distB="0" distL="114300" distR="114300" simplePos="0" relativeHeight="251660288" behindDoc="0" locked="0" layoutInCell="1" allowOverlap="1" wp14:anchorId="55301272" wp14:editId="438D4B3C">
                <wp:simplePos x="0" y="0"/>
                <wp:positionH relativeFrom="column">
                  <wp:posOffset>4572000</wp:posOffset>
                </wp:positionH>
                <wp:positionV relativeFrom="paragraph">
                  <wp:posOffset>11430</wp:posOffset>
                </wp:positionV>
                <wp:extent cx="29781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941F9A" w14:textId="77777777" w:rsidR="000B3F0B" w:rsidRDefault="000B3F0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01272" id="Text Box 3" o:spid="_x0000_s1027" type="#_x0000_t202" style="position:absolute;margin-left:5in;margin-top:.9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GdXwIAADg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" filled="f" stroked="f">
                <v:textbox>
                  <w:txbxContent>
                    <w:p w14:paraId="6E941F9A" w14:textId="77777777" w:rsidR="000B3F0B" w:rsidRDefault="000B3F0B"/>
                  </w:txbxContent>
                </v:textbox>
                <w10:wrap type="square"/>
              </v:shape>
            </w:pict>
          </mc:Fallback>
        </mc:AlternateContent>
      </w:r>
      <w:r w:rsidR="009F25FD">
        <w:t>1985 Rutgers University Blvd.</w:t>
      </w:r>
    </w:p>
    <w:p w14:paraId="615D8BF5" w14:textId="77777777" w:rsidR="00BB3B0D" w:rsidRDefault="009F25FD" w:rsidP="00BB3B0D">
      <w:pPr>
        <w:pStyle w:val="SpecContactInfo"/>
      </w:pPr>
      <w:r>
        <w:t>Lakewood</w:t>
      </w:r>
      <w:r w:rsidR="00BB3B0D">
        <w:t xml:space="preserve">, </w:t>
      </w:r>
      <w:r>
        <w:t>NJ</w:t>
      </w:r>
      <w:r w:rsidR="00BB3B0D">
        <w:t xml:space="preserve">  </w:t>
      </w:r>
      <w:r>
        <w:t>08701</w:t>
      </w:r>
    </w:p>
    <w:p w14:paraId="5CCF26C5" w14:textId="77777777" w:rsidR="00BB3B0D" w:rsidRDefault="009F25FD" w:rsidP="00BB3B0D">
      <w:pPr>
        <w:pStyle w:val="SpecContactInfo"/>
      </w:pPr>
      <w:r>
        <w:t>USA</w:t>
      </w:r>
    </w:p>
    <w:p w14:paraId="120F3B92" w14:textId="77777777" w:rsidR="00BB3B0D" w:rsidRDefault="00BB3B0D" w:rsidP="00BB3B0D">
      <w:pPr>
        <w:pStyle w:val="SpecContactInfo"/>
      </w:pPr>
      <w:r>
        <w:t>Toll Free</w:t>
      </w:r>
      <w:r>
        <w:tab/>
        <w:t>(8</w:t>
      </w:r>
      <w:r w:rsidR="009F25FD">
        <w:t>88</w:t>
      </w:r>
      <w:r>
        <w:t xml:space="preserve">) </w:t>
      </w:r>
      <w:r w:rsidR="009F25FD">
        <w:t>436</w:t>
      </w:r>
      <w:r>
        <w:t>-</w:t>
      </w:r>
      <w:r w:rsidR="009F25FD">
        <w:t>6846</w:t>
      </w:r>
    </w:p>
    <w:p w14:paraId="6D6D0802" w14:textId="77777777" w:rsidR="00BB3B0D" w:rsidRDefault="00BB3B0D" w:rsidP="00BB3B0D">
      <w:pPr>
        <w:pStyle w:val="SpecContactInfo"/>
      </w:pPr>
      <w:r>
        <w:t>Phone</w:t>
      </w:r>
      <w:r>
        <w:tab/>
        <w:t>(</w:t>
      </w:r>
      <w:r w:rsidR="009F25FD">
        <w:t>732)</w:t>
      </w:r>
      <w:r>
        <w:t xml:space="preserve"> </w:t>
      </w:r>
      <w:r w:rsidR="009F25FD">
        <w:t>363</w:t>
      </w:r>
      <w:r>
        <w:t>-</w:t>
      </w:r>
      <w:r w:rsidR="009F25FD">
        <w:t>0600</w:t>
      </w:r>
    </w:p>
    <w:p w14:paraId="0AD928DE" w14:textId="77777777" w:rsidR="00BB3B0D" w:rsidRDefault="00BB3B0D" w:rsidP="00BB3B0D">
      <w:pPr>
        <w:pStyle w:val="SpecContactInfo"/>
      </w:pPr>
      <w:r>
        <w:t>Fax</w:t>
      </w:r>
      <w:r>
        <w:tab/>
        <w:t>(</w:t>
      </w:r>
      <w:r w:rsidR="009F25FD">
        <w:t>732</w:t>
      </w:r>
      <w:r>
        <w:t xml:space="preserve">) </w:t>
      </w:r>
      <w:r w:rsidR="009F25FD">
        <w:t>370</w:t>
      </w:r>
      <w:r>
        <w:t>-</w:t>
      </w:r>
      <w:r w:rsidR="009F25FD">
        <w:t>4247</w:t>
      </w:r>
    </w:p>
    <w:p w14:paraId="4801951B" w14:textId="77777777" w:rsidR="00BB3B0D" w:rsidRDefault="00BB3B0D" w:rsidP="00BB3B0D">
      <w:pPr>
        <w:pStyle w:val="SpecContactInfo"/>
      </w:pPr>
      <w:r>
        <w:t>Website</w:t>
      </w:r>
      <w:r>
        <w:tab/>
        <w:t>www.</w:t>
      </w:r>
      <w:r w:rsidR="009F25FD">
        <w:t>rubberecycle</w:t>
      </w:r>
      <w:r>
        <w:t>.com</w:t>
      </w:r>
    </w:p>
    <w:p w14:paraId="7FC1F915" w14:textId="77777777" w:rsidR="00BB3B0D" w:rsidRDefault="00BB3B0D" w:rsidP="00BB3B0D">
      <w:pPr>
        <w:pStyle w:val="SpecContactInfo"/>
      </w:pPr>
      <w:r>
        <w:t>E-mail</w:t>
      </w:r>
      <w:r>
        <w:tab/>
        <w:t>info@</w:t>
      </w:r>
      <w:r w:rsidR="009F25FD">
        <w:t>rubberecycle</w:t>
      </w:r>
      <w:r>
        <w:t>.com</w:t>
      </w:r>
    </w:p>
    <w:p w14:paraId="4F7D9762" w14:textId="77777777" w:rsidR="00BB3B0D" w:rsidRDefault="00BB3B0D" w:rsidP="00BB3B0D"/>
    <w:p w14:paraId="20257514" w14:textId="77777777" w:rsidR="00BB3B0D" w:rsidRDefault="00BB3B0D" w:rsidP="00BB3B0D">
      <w:pPr>
        <w:rPr>
          <w:rFonts w:cs="Arial"/>
          <w:szCs w:val="22"/>
        </w:rPr>
      </w:pPr>
    </w:p>
    <w:p w14:paraId="58093803" w14:textId="77777777" w:rsidR="00BB3B0D" w:rsidRDefault="00BB3B0D" w:rsidP="00BB3B0D">
      <w:pPr>
        <w:pStyle w:val="SpecHeading1"/>
      </w:pPr>
      <w:r>
        <w:t>Product Guide Specification</w:t>
      </w:r>
    </w:p>
    <w:p w14:paraId="74B6AA52" w14:textId="77777777" w:rsidR="00BB3B0D" w:rsidRDefault="00BB3B0D" w:rsidP="00BB3B0D"/>
    <w:p w14:paraId="1EB106D3" w14:textId="259D3D3B" w:rsidR="00BB3B0D" w:rsidRDefault="00FE6372" w:rsidP="00BB3B0D">
      <w:r>
        <w:rPr>
          <w:noProof/>
        </w:rPr>
        <mc:AlternateContent>
          <mc:Choice Requires="wps">
            <w:drawing>
              <wp:anchor distT="0" distB="0" distL="114300" distR="114300" simplePos="0" relativeHeight="251659264" behindDoc="0" locked="0" layoutInCell="1" allowOverlap="1" wp14:anchorId="1081EBBF" wp14:editId="0E8133C3">
                <wp:simplePos x="0" y="0"/>
                <wp:positionH relativeFrom="column">
                  <wp:posOffset>0</wp:posOffset>
                </wp:positionH>
                <wp:positionV relativeFrom="paragraph">
                  <wp:posOffset>140970</wp:posOffset>
                </wp:positionV>
                <wp:extent cx="6400800" cy="180911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18091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0D9FA5" w14:textId="77777777" w:rsidR="000B3F0B" w:rsidRPr="00FE6372" w:rsidRDefault="000B3F0B" w:rsidP="00BB3B0D">
                            <w:pPr>
                              <w:pStyle w:val="SpecSpecifierNotes0"/>
                              <w:rPr>
                                <w:i/>
                                <w:color w:val="FF0000"/>
                              </w:rPr>
                            </w:pPr>
                            <w:r w:rsidRPr="00FE6372">
                              <w:rPr>
                                <w:color w:val="FF0000"/>
                              </w:rPr>
                              <w:t xml:space="preserve">Specifier Notes:  This product guide specification is written according to the Construction Specifications Institute (CSI) 3-Part Format, including </w:t>
                            </w:r>
                            <w:proofErr w:type="spellStart"/>
                            <w:r w:rsidRPr="00FE6372">
                              <w:rPr>
                                <w:i/>
                                <w:color w:val="FF0000"/>
                              </w:rPr>
                              <w:t>MasterFormat</w:t>
                            </w:r>
                            <w:proofErr w:type="spellEnd"/>
                            <w:r w:rsidRPr="00FE6372">
                              <w:rPr>
                                <w:i/>
                                <w:color w:val="FF0000"/>
                              </w:rPr>
                              <w:t xml:space="preserve">, </w:t>
                            </w:r>
                            <w:proofErr w:type="spellStart"/>
                            <w:r w:rsidRPr="00FE6372">
                              <w:rPr>
                                <w:i/>
                                <w:color w:val="FF0000"/>
                              </w:rPr>
                              <w:t>SectionFormat</w:t>
                            </w:r>
                            <w:proofErr w:type="spellEnd"/>
                            <w:r w:rsidRPr="00FE6372">
                              <w:rPr>
                                <w:i/>
                                <w:color w:val="FF0000"/>
                              </w:rPr>
                              <w:t>,</w:t>
                            </w:r>
                            <w:r w:rsidRPr="00FE6372">
                              <w:rPr>
                                <w:color w:val="FF0000"/>
                              </w:rPr>
                              <w:t xml:space="preserve"> and </w:t>
                            </w:r>
                            <w:proofErr w:type="spellStart"/>
                            <w:r w:rsidRPr="00FE6372">
                              <w:rPr>
                                <w:i/>
                                <w:color w:val="FF0000"/>
                              </w:rPr>
                              <w:t>PageFormat</w:t>
                            </w:r>
                            <w:proofErr w:type="spellEnd"/>
                            <w:r w:rsidRPr="00FE6372">
                              <w:rPr>
                                <w:i/>
                                <w:color w:val="FF0000"/>
                              </w:rPr>
                              <w:t>,</w:t>
                            </w:r>
                            <w:r w:rsidRPr="00FE6372">
                              <w:rPr>
                                <w:color w:val="FF0000"/>
                              </w:rPr>
                              <w:t xml:space="preserve"> as described in </w:t>
                            </w:r>
                            <w:r w:rsidRPr="00FE6372">
                              <w:rPr>
                                <w:i/>
                                <w:color w:val="FF0000"/>
                              </w:rPr>
                              <w:t>The Project Resource Manual</w:t>
                            </w:r>
                            <w:r w:rsidRPr="00FE6372">
                              <w:rPr>
                                <w:rFonts w:cs="Arial"/>
                                <w:i/>
                                <w:color w:val="FF0000"/>
                              </w:rPr>
                              <w:t>—</w:t>
                            </w:r>
                            <w:r w:rsidRPr="00FE6372">
                              <w:rPr>
                                <w:i/>
                                <w:color w:val="FF0000"/>
                              </w:rPr>
                              <w:t>CSI Manual of Practice.</w:t>
                            </w:r>
                          </w:p>
                          <w:p w14:paraId="3BB22D0C" w14:textId="77777777" w:rsidR="000B3F0B" w:rsidRPr="00FE6372" w:rsidRDefault="000B3F0B" w:rsidP="00BB3B0D">
                            <w:pPr>
                              <w:pStyle w:val="SpecSpecifierNotes0"/>
                              <w:rPr>
                                <w:color w:val="FF0000"/>
                              </w:rPr>
                            </w:pPr>
                          </w:p>
                          <w:p w14:paraId="3D76F05D" w14:textId="77777777" w:rsidR="000B3F0B" w:rsidRPr="00FE6372" w:rsidRDefault="000B3F0B" w:rsidP="00BB3B0D">
                            <w:pPr>
                              <w:pStyle w:val="SpecSpecifierNotes0"/>
                              <w:rPr>
                                <w:color w:val="FF0000"/>
                              </w:rPr>
                            </w:pPr>
                            <w:r w:rsidRPr="00FE6372">
                              <w:rPr>
                                <w:color w:val="FF0000"/>
                              </w:rPr>
                              <w:t>The section must be carefully reviewed and edited by the Architect to meet the requirements of the project and local building code.  Coordinate this section with other specification sections and the Drawings.  Delete all “Specifier Notes” when editing this section.</w:t>
                            </w:r>
                          </w:p>
                          <w:p w14:paraId="16EFF2CF" w14:textId="77777777" w:rsidR="000B3F0B" w:rsidRPr="00FE6372" w:rsidRDefault="000B3F0B" w:rsidP="00BB3B0D">
                            <w:pPr>
                              <w:pStyle w:val="SpecSpecifierNotes0"/>
                              <w:rPr>
                                <w:color w:val="FF0000"/>
                              </w:rPr>
                            </w:pPr>
                          </w:p>
                          <w:p w14:paraId="0E42AC92" w14:textId="77777777" w:rsidR="000B3F0B" w:rsidRPr="00FE6372" w:rsidRDefault="000B3F0B" w:rsidP="003200CA">
                            <w:pPr>
                              <w:pStyle w:val="SpecSpecifierNotes0"/>
                              <w:rPr>
                                <w:color w:val="FF0000"/>
                              </w:rPr>
                            </w:pPr>
                            <w:r w:rsidRPr="00FE6372">
                              <w:rPr>
                                <w:color w:val="FF0000"/>
                              </w:rPr>
                              <w:t xml:space="preserve">Section numbers and titles are from </w:t>
                            </w:r>
                            <w:proofErr w:type="spellStart"/>
                            <w:r w:rsidRPr="00FE6372">
                              <w:rPr>
                                <w:i/>
                                <w:color w:val="FF0000"/>
                              </w:rPr>
                              <w:t>MasterFormat</w:t>
                            </w:r>
                            <w:proofErr w:type="spellEnd"/>
                            <w:r w:rsidRPr="00FE6372">
                              <w:rPr>
                                <w:color w:val="FF0000"/>
                              </w:rPr>
                              <w:t xml:space="preserve"> 1995 Edition, with numbers and titles from </w:t>
                            </w:r>
                            <w:proofErr w:type="spellStart"/>
                            <w:r w:rsidRPr="00FE6372">
                              <w:rPr>
                                <w:i/>
                                <w:color w:val="FF0000"/>
                              </w:rPr>
                              <w:t>MasterFormat</w:t>
                            </w:r>
                            <w:proofErr w:type="spellEnd"/>
                            <w:r w:rsidRPr="00FE6372">
                              <w:rPr>
                                <w:color w:val="FF0000"/>
                              </w:rPr>
                              <w:t xml:space="preserve"> 2004 Edition in parentheses.  Delete version not required.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1EBBF" id="Text Box 1" o:spid="_x0000_s1028" type="#_x0000_t202" style="position:absolute;margin-left:0;margin-top:11.1pt;width:7in;height:142.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" filled="f" stroked="f">
                <v:textbox>
                  <w:txbxContent>
                    <w:p w14:paraId="0E0D9FA5" w14:textId="77777777" w:rsidR="000B3F0B" w:rsidRPr="00FE6372" w:rsidRDefault="000B3F0B" w:rsidP="00BB3B0D">
                      <w:pPr>
                        <w:pStyle w:val="SpecSpecifierNotes0"/>
                        <w:rPr>
                          <w:i/>
                          <w:color w:val="FF0000"/>
                        </w:rPr>
                      </w:pPr>
                      <w:r w:rsidRPr="00FE6372">
                        <w:rPr>
                          <w:color w:val="FF0000"/>
                        </w:rPr>
                        <w:t xml:space="preserve">Specifier Notes:  This product guide specification is written according to the Construction Specifications Institute (CSI) 3-Part Format, including </w:t>
                      </w:r>
                      <w:proofErr w:type="spellStart"/>
                      <w:r w:rsidRPr="00FE6372">
                        <w:rPr>
                          <w:i/>
                          <w:color w:val="FF0000"/>
                        </w:rPr>
                        <w:t>MasterFormat</w:t>
                      </w:r>
                      <w:proofErr w:type="spellEnd"/>
                      <w:r w:rsidRPr="00FE6372">
                        <w:rPr>
                          <w:i/>
                          <w:color w:val="FF0000"/>
                        </w:rPr>
                        <w:t xml:space="preserve">, </w:t>
                      </w:r>
                      <w:proofErr w:type="spellStart"/>
                      <w:r w:rsidRPr="00FE6372">
                        <w:rPr>
                          <w:i/>
                          <w:color w:val="FF0000"/>
                        </w:rPr>
                        <w:t>SectionFormat</w:t>
                      </w:r>
                      <w:proofErr w:type="spellEnd"/>
                      <w:r w:rsidRPr="00FE6372">
                        <w:rPr>
                          <w:i/>
                          <w:color w:val="FF0000"/>
                        </w:rPr>
                        <w:t>,</w:t>
                      </w:r>
                      <w:r w:rsidRPr="00FE6372">
                        <w:rPr>
                          <w:color w:val="FF0000"/>
                        </w:rPr>
                        <w:t xml:space="preserve"> and </w:t>
                      </w:r>
                      <w:proofErr w:type="spellStart"/>
                      <w:r w:rsidRPr="00FE6372">
                        <w:rPr>
                          <w:i/>
                          <w:color w:val="FF0000"/>
                        </w:rPr>
                        <w:t>PageFormat</w:t>
                      </w:r>
                      <w:proofErr w:type="spellEnd"/>
                      <w:r w:rsidRPr="00FE6372">
                        <w:rPr>
                          <w:i/>
                          <w:color w:val="FF0000"/>
                        </w:rPr>
                        <w:t>,</w:t>
                      </w:r>
                      <w:r w:rsidRPr="00FE6372">
                        <w:rPr>
                          <w:color w:val="FF0000"/>
                        </w:rPr>
                        <w:t xml:space="preserve"> as described in </w:t>
                      </w:r>
                      <w:r w:rsidRPr="00FE6372">
                        <w:rPr>
                          <w:i/>
                          <w:color w:val="FF0000"/>
                        </w:rPr>
                        <w:t>The Project Resource Manual</w:t>
                      </w:r>
                      <w:r w:rsidRPr="00FE6372">
                        <w:rPr>
                          <w:rFonts w:cs="Arial"/>
                          <w:i/>
                          <w:color w:val="FF0000"/>
                        </w:rPr>
                        <w:t>—</w:t>
                      </w:r>
                      <w:r w:rsidRPr="00FE6372">
                        <w:rPr>
                          <w:i/>
                          <w:color w:val="FF0000"/>
                        </w:rPr>
                        <w:t>CSI Manual of Practice.</w:t>
                      </w:r>
                    </w:p>
                    <w:p w14:paraId="3BB22D0C" w14:textId="77777777" w:rsidR="000B3F0B" w:rsidRPr="00FE6372" w:rsidRDefault="000B3F0B" w:rsidP="00BB3B0D">
                      <w:pPr>
                        <w:pStyle w:val="SpecSpecifierNotes0"/>
                        <w:rPr>
                          <w:color w:val="FF0000"/>
                        </w:rPr>
                      </w:pPr>
                    </w:p>
                    <w:p w14:paraId="3D76F05D" w14:textId="77777777" w:rsidR="000B3F0B" w:rsidRPr="00FE6372" w:rsidRDefault="000B3F0B" w:rsidP="00BB3B0D">
                      <w:pPr>
                        <w:pStyle w:val="SpecSpecifierNotes0"/>
                        <w:rPr>
                          <w:color w:val="FF0000"/>
                        </w:rPr>
                      </w:pPr>
                      <w:r w:rsidRPr="00FE6372">
                        <w:rPr>
                          <w:color w:val="FF0000"/>
                        </w:rPr>
                        <w:t>The section must be carefully reviewed and edited by the Architect to meet the requirements of the project and local building code.  Coordinate this section with other specification sections and the Drawings.  Delete all “Specifier Notes” when editing this section.</w:t>
                      </w:r>
                    </w:p>
                    <w:p w14:paraId="16EFF2CF" w14:textId="77777777" w:rsidR="000B3F0B" w:rsidRPr="00FE6372" w:rsidRDefault="000B3F0B" w:rsidP="00BB3B0D">
                      <w:pPr>
                        <w:pStyle w:val="SpecSpecifierNotes0"/>
                        <w:rPr>
                          <w:color w:val="FF0000"/>
                        </w:rPr>
                      </w:pPr>
                    </w:p>
                    <w:p w14:paraId="0E42AC92" w14:textId="77777777" w:rsidR="000B3F0B" w:rsidRPr="00FE6372" w:rsidRDefault="000B3F0B" w:rsidP="003200CA">
                      <w:pPr>
                        <w:pStyle w:val="SpecSpecifierNotes0"/>
                        <w:rPr>
                          <w:color w:val="FF0000"/>
                        </w:rPr>
                      </w:pPr>
                      <w:r w:rsidRPr="00FE6372">
                        <w:rPr>
                          <w:color w:val="FF0000"/>
                        </w:rPr>
                        <w:t xml:space="preserve">Section numbers and titles are from </w:t>
                      </w:r>
                      <w:proofErr w:type="spellStart"/>
                      <w:r w:rsidRPr="00FE6372">
                        <w:rPr>
                          <w:i/>
                          <w:color w:val="FF0000"/>
                        </w:rPr>
                        <w:t>MasterFormat</w:t>
                      </w:r>
                      <w:proofErr w:type="spellEnd"/>
                      <w:r w:rsidRPr="00FE6372">
                        <w:rPr>
                          <w:color w:val="FF0000"/>
                        </w:rPr>
                        <w:t xml:space="preserve"> 1995 Edition, with numbers and titles from </w:t>
                      </w:r>
                      <w:proofErr w:type="spellStart"/>
                      <w:r w:rsidRPr="00FE6372">
                        <w:rPr>
                          <w:i/>
                          <w:color w:val="FF0000"/>
                        </w:rPr>
                        <w:t>MasterFormat</w:t>
                      </w:r>
                      <w:proofErr w:type="spellEnd"/>
                      <w:r w:rsidRPr="00FE6372">
                        <w:rPr>
                          <w:color w:val="FF0000"/>
                        </w:rPr>
                        <w:t xml:space="preserve"> 2004 Edition in parentheses.  Delete version not required.</w:t>
                      </w:r>
                    </w:p>
                  </w:txbxContent>
                </v:textbox>
                <w10:wrap type="square"/>
              </v:shape>
            </w:pict>
          </mc:Fallback>
        </mc:AlternateContent>
      </w:r>
    </w:p>
    <w:p w14:paraId="0C064F49" w14:textId="1A255792" w:rsidR="00BB3B0D" w:rsidRDefault="003200CA" w:rsidP="00BB3B0D">
      <w:pPr>
        <w:rPr>
          <w:rFonts w:cs="Arial"/>
          <w:szCs w:val="22"/>
        </w:rPr>
      </w:pPr>
      <w:r>
        <w:rPr>
          <w:noProof/>
        </w:rPr>
        <mc:AlternateContent>
          <mc:Choice Requires="wps">
            <w:drawing>
              <wp:anchor distT="0" distB="0" distL="114300" distR="114300" simplePos="0" relativeHeight="251663360" behindDoc="0" locked="0" layoutInCell="1" allowOverlap="1" wp14:anchorId="26B3A2DA" wp14:editId="1C42B4F6">
                <wp:simplePos x="0" y="0"/>
                <wp:positionH relativeFrom="column">
                  <wp:posOffset>4572000</wp:posOffset>
                </wp:positionH>
                <wp:positionV relativeFrom="paragraph">
                  <wp:posOffset>1123315</wp:posOffset>
                </wp:positionV>
                <wp:extent cx="297815"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F7509A" w14:textId="77777777" w:rsidR="000B3F0B" w:rsidRDefault="000B3F0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B3A2DA" id="Text Box 10" o:spid="_x0000_s1029" type="#_x0000_t202" style="position:absolute;margin-left:5in;margin-top:88.45pt;width:23.45pt;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" filled="f" stroked="f">
                <v:textbox>
                  <w:txbxContent>
                    <w:p w14:paraId="18F7509A" w14:textId="77777777" w:rsidR="000B3F0B" w:rsidRDefault="000B3F0B"/>
                  </w:txbxContent>
                </v:textbox>
                <w10:wrap type="square"/>
              </v:shape>
            </w:pict>
          </mc:Fallback>
        </mc:AlternateContent>
      </w:r>
    </w:p>
    <w:p w14:paraId="691C4FCD" w14:textId="77777777" w:rsidR="00BB3B0D" w:rsidRDefault="00BB3B0D" w:rsidP="00BB3B0D">
      <w:pPr>
        <w:rPr>
          <w:rFonts w:cs="Arial"/>
          <w:szCs w:val="22"/>
        </w:rPr>
      </w:pPr>
    </w:p>
    <w:p w14:paraId="7E2E52B8" w14:textId="77777777" w:rsidR="00BB3B0D" w:rsidRDefault="00BB3B0D" w:rsidP="003F364D">
      <w:pPr>
        <w:pStyle w:val="SpecHeading1"/>
      </w:pPr>
      <w:r>
        <w:t>SECTION 02791</w:t>
      </w:r>
      <w:r w:rsidR="005C728B">
        <w:t xml:space="preserve"> (32 18 16.13)</w:t>
      </w:r>
    </w:p>
    <w:p w14:paraId="52286896" w14:textId="77777777" w:rsidR="00BB3B0D" w:rsidRDefault="00BB3B0D" w:rsidP="00BB3B0D">
      <w:pPr>
        <w:rPr>
          <w:rFonts w:cs="Arial"/>
          <w:szCs w:val="22"/>
        </w:rPr>
      </w:pPr>
    </w:p>
    <w:p w14:paraId="73411330" w14:textId="102DE402" w:rsidR="00BB3B0D" w:rsidRDefault="00BB3B0D" w:rsidP="003F364D">
      <w:pPr>
        <w:pStyle w:val="SpecHeading1"/>
      </w:pPr>
      <w:r>
        <w:t xml:space="preserve">PLAYGROUND </w:t>
      </w:r>
      <w:r w:rsidR="00132769">
        <w:t>SURFACING</w:t>
      </w:r>
      <w:r w:rsidR="00D66EE2">
        <w:t xml:space="preserve"> SYSTEM</w:t>
      </w:r>
    </w:p>
    <w:p w14:paraId="228A0A55" w14:textId="77777777" w:rsidR="00BB3B0D" w:rsidRDefault="00BB3B0D" w:rsidP="00BB3B0D">
      <w:pPr>
        <w:rPr>
          <w:rFonts w:cs="Arial"/>
          <w:szCs w:val="22"/>
        </w:rPr>
      </w:pPr>
    </w:p>
    <w:p w14:paraId="24BB15F4" w14:textId="7543321B" w:rsidR="00BB3B0D" w:rsidRDefault="0072225A"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r w:rsidRPr="0072225A">
        <w:rPr>
          <w:noProof/>
          <w:color w:val="FF0000"/>
        </w:rPr>
        <mc:AlternateContent>
          <mc:Choice Requires="wps">
            <w:drawing>
              <wp:anchor distT="0" distB="0" distL="114300" distR="114300" simplePos="0" relativeHeight="251662336" behindDoc="0" locked="0" layoutInCell="1" allowOverlap="1" wp14:anchorId="2BD99DC3" wp14:editId="747939D6">
                <wp:simplePos x="0" y="0"/>
                <wp:positionH relativeFrom="column">
                  <wp:posOffset>0</wp:posOffset>
                </wp:positionH>
                <wp:positionV relativeFrom="paragraph">
                  <wp:posOffset>152400</wp:posOffset>
                </wp:positionV>
                <wp:extent cx="6400800" cy="700405"/>
                <wp:effectExtent l="0" t="0" r="0" b="10795"/>
                <wp:wrapSquare wrapText="bothSides"/>
                <wp:docPr id="9" name="Text Box 9"/>
                <wp:cNvGraphicFramePr/>
                <a:graphic xmlns:a="http://schemas.openxmlformats.org/drawingml/2006/main">
                  <a:graphicData uri="http://schemas.microsoft.com/office/word/2010/wordprocessingShape">
                    <wps:wsp>
                      <wps:cNvSpPr txBox="1"/>
                      <wps:spPr>
                        <a:xfrm>
                          <a:off x="0" y="0"/>
                          <a:ext cx="6400800" cy="7004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C4BB8B4" w14:textId="0D5397F8" w:rsidR="000B3F0B" w:rsidRPr="0072225A" w:rsidRDefault="000B3F0B" w:rsidP="003200CA">
                            <w:pPr>
                              <w:pStyle w:val="SpecSpecifierNotes0"/>
                              <w:rPr>
                                <w:rFonts w:cs="Arial"/>
                                <w:color w:val="FF0000"/>
                                <w:szCs w:val="22"/>
                              </w:rPr>
                            </w:pPr>
                            <w:r w:rsidRPr="0072225A">
                              <w:rPr>
                                <w:rFonts w:cs="Arial"/>
                                <w:color w:val="FF0000"/>
                                <w:szCs w:val="22"/>
                              </w:rPr>
                              <w:t xml:space="preserve">Specifier Notes:  This section covers </w:t>
                            </w:r>
                            <w:proofErr w:type="spellStart"/>
                            <w:r w:rsidRPr="0072225A">
                              <w:rPr>
                                <w:rFonts w:cs="Arial"/>
                                <w:color w:val="FF0000"/>
                                <w:szCs w:val="22"/>
                              </w:rPr>
                              <w:t>Rubberecycles</w:t>
                            </w:r>
                            <w:proofErr w:type="spellEnd"/>
                            <w:r w:rsidRPr="0072225A">
                              <w:rPr>
                                <w:rFonts w:cs="Arial"/>
                                <w:color w:val="FF0000"/>
                                <w:szCs w:val="22"/>
                              </w:rPr>
                              <w:t xml:space="preserve"> “</w:t>
                            </w:r>
                            <w:proofErr w:type="spellStart"/>
                            <w:r w:rsidRPr="0072225A">
                              <w:rPr>
                                <w:rFonts w:cs="Arial"/>
                                <w:color w:val="FF0000"/>
                                <w:szCs w:val="22"/>
                              </w:rPr>
                              <w:t>Accessamat</w:t>
                            </w:r>
                            <w:proofErr w:type="spellEnd"/>
                            <w:r w:rsidRPr="0072225A">
                              <w:rPr>
                                <w:rFonts w:cs="Arial"/>
                                <w:color w:val="FF0000"/>
                                <w:szCs w:val="22"/>
                              </w:rPr>
                              <w:t xml:space="preserve">” playground surfacing system and accessible walkway </w:t>
                            </w:r>
                            <w:r w:rsidR="0072225A">
                              <w:rPr>
                                <w:rFonts w:cs="Arial"/>
                                <w:color w:val="FF0000"/>
                                <w:szCs w:val="22"/>
                              </w:rPr>
                              <w:t>tile</w:t>
                            </w:r>
                            <w:r w:rsidRPr="0072225A">
                              <w:rPr>
                                <w:rFonts w:cs="Arial"/>
                                <w:color w:val="FF0000"/>
                                <w:szCs w:val="22"/>
                              </w:rPr>
                              <w:t xml:space="preserve">. Consult </w:t>
                            </w:r>
                            <w:proofErr w:type="spellStart"/>
                            <w:r w:rsidRPr="0072225A">
                              <w:rPr>
                                <w:rFonts w:cs="Arial"/>
                                <w:color w:val="FF0000"/>
                                <w:szCs w:val="22"/>
                              </w:rPr>
                              <w:t>Rubberecycle</w:t>
                            </w:r>
                            <w:proofErr w:type="spellEnd"/>
                            <w:r w:rsidRPr="0072225A">
                              <w:rPr>
                                <w:rFonts w:cs="Arial"/>
                                <w:color w:val="FF0000"/>
                                <w:szCs w:val="22"/>
                              </w:rPr>
                              <w:t xml:space="preserve"> for assistance in editing this section for the specific application.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D99DC3" id="Text Box 9" o:spid="_x0000_s1030" type="#_x0000_t202" style="position:absolute;margin-left:0;margin-top:12pt;width:7in;height:55.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" filled="f" stroked="f">
                <v:textbox style="mso-fit-shape-to-text:t">
                  <w:txbxContent>
                    <w:p w14:paraId="7C4BB8B4" w14:textId="0D5397F8" w:rsidR="000B3F0B" w:rsidRPr="0072225A" w:rsidRDefault="000B3F0B" w:rsidP="003200CA">
                      <w:pPr>
                        <w:pStyle w:val="SpecSpecifierNotes0"/>
                        <w:rPr>
                          <w:rFonts w:cs="Arial"/>
                          <w:color w:val="FF0000"/>
                          <w:szCs w:val="22"/>
                        </w:rPr>
                      </w:pPr>
                      <w:r w:rsidRPr="0072225A">
                        <w:rPr>
                          <w:rFonts w:cs="Arial"/>
                          <w:color w:val="FF0000"/>
                          <w:szCs w:val="22"/>
                        </w:rPr>
                        <w:t xml:space="preserve">Specifier Notes:  This section covers </w:t>
                      </w:r>
                      <w:proofErr w:type="spellStart"/>
                      <w:r w:rsidRPr="0072225A">
                        <w:rPr>
                          <w:rFonts w:cs="Arial"/>
                          <w:color w:val="FF0000"/>
                          <w:szCs w:val="22"/>
                        </w:rPr>
                        <w:t>Rubberecycles</w:t>
                      </w:r>
                      <w:proofErr w:type="spellEnd"/>
                      <w:r w:rsidRPr="0072225A">
                        <w:rPr>
                          <w:rFonts w:cs="Arial"/>
                          <w:color w:val="FF0000"/>
                          <w:szCs w:val="22"/>
                        </w:rPr>
                        <w:t xml:space="preserve"> “</w:t>
                      </w:r>
                      <w:proofErr w:type="spellStart"/>
                      <w:r w:rsidRPr="0072225A">
                        <w:rPr>
                          <w:rFonts w:cs="Arial"/>
                          <w:color w:val="FF0000"/>
                          <w:szCs w:val="22"/>
                        </w:rPr>
                        <w:t>Accessamat</w:t>
                      </w:r>
                      <w:proofErr w:type="spellEnd"/>
                      <w:r w:rsidRPr="0072225A">
                        <w:rPr>
                          <w:rFonts w:cs="Arial"/>
                          <w:color w:val="FF0000"/>
                          <w:szCs w:val="22"/>
                        </w:rPr>
                        <w:t xml:space="preserve">” playground surfacing system and accessible walkway </w:t>
                      </w:r>
                      <w:r w:rsidR="0072225A">
                        <w:rPr>
                          <w:rFonts w:cs="Arial"/>
                          <w:color w:val="FF0000"/>
                          <w:szCs w:val="22"/>
                        </w:rPr>
                        <w:t>tile</w:t>
                      </w:r>
                      <w:r w:rsidRPr="0072225A">
                        <w:rPr>
                          <w:rFonts w:cs="Arial"/>
                          <w:color w:val="FF0000"/>
                          <w:szCs w:val="22"/>
                        </w:rPr>
                        <w:t xml:space="preserve">. Consult </w:t>
                      </w:r>
                      <w:proofErr w:type="spellStart"/>
                      <w:r w:rsidRPr="0072225A">
                        <w:rPr>
                          <w:rFonts w:cs="Arial"/>
                          <w:color w:val="FF0000"/>
                          <w:szCs w:val="22"/>
                        </w:rPr>
                        <w:t>Rubberecycle</w:t>
                      </w:r>
                      <w:proofErr w:type="spellEnd"/>
                      <w:r w:rsidRPr="0072225A">
                        <w:rPr>
                          <w:rFonts w:cs="Arial"/>
                          <w:color w:val="FF0000"/>
                          <w:szCs w:val="22"/>
                        </w:rPr>
                        <w:t xml:space="preserve"> for assistance in editing this section for the specific application.</w:t>
                      </w:r>
                    </w:p>
                  </w:txbxContent>
                </v:textbox>
                <w10:wrap type="square"/>
              </v:shape>
            </w:pict>
          </mc:Fallback>
        </mc:AlternateContent>
      </w:r>
    </w:p>
    <w:p w14:paraId="6F5C0013" w14:textId="27049134" w:rsidR="00E63F4D" w:rsidRDefault="00E63F4D" w:rsidP="00E63F4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377BB91C" w14:textId="77777777" w:rsidR="00BB3B0D" w:rsidRDefault="00BB3B0D" w:rsidP="003F364D">
      <w:pPr>
        <w:pStyle w:val="SpecHeading2Part1"/>
      </w:pPr>
      <w:r>
        <w:t>PART 1</w:t>
      </w:r>
      <w:r>
        <w:tab/>
        <w:t>GENERAL</w:t>
      </w:r>
    </w:p>
    <w:p w14:paraId="207949B4"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680D52C2" w14:textId="77777777" w:rsidR="00BB3B0D" w:rsidRDefault="00BB3B0D" w:rsidP="003F364D">
      <w:pPr>
        <w:pStyle w:val="SpecHeading311"/>
      </w:pPr>
      <w:r>
        <w:t>1.1</w:t>
      </w:r>
      <w:r>
        <w:tab/>
        <w:t>SECTION INCLUDES</w:t>
      </w:r>
    </w:p>
    <w:p w14:paraId="622CCA8B"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6B63302D" w14:textId="54F94F93" w:rsidR="00BB3B0D" w:rsidRDefault="00BB3B0D" w:rsidP="003F364D">
      <w:pPr>
        <w:pStyle w:val="SpecHeading4A"/>
      </w:pPr>
      <w:r>
        <w:t>A.</w:t>
      </w:r>
      <w:r>
        <w:tab/>
        <w:t>R</w:t>
      </w:r>
      <w:r w:rsidR="00D66EE2">
        <w:t>ubber</w:t>
      </w:r>
      <w:r w:rsidR="005F59B8">
        <w:t>, interlocking</w:t>
      </w:r>
      <w:r w:rsidR="0072225A">
        <w:t xml:space="preserve"> playground and walkway</w:t>
      </w:r>
      <w:r w:rsidR="00D66EE2">
        <w:t xml:space="preserve"> </w:t>
      </w:r>
      <w:r w:rsidR="00E2724B">
        <w:t>tile.</w:t>
      </w:r>
    </w:p>
    <w:p w14:paraId="573C2DF3" w14:textId="2C5756F0" w:rsidR="00BB3B0D" w:rsidRDefault="003200CA"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r>
        <w:rPr>
          <w:rFonts w:cs="Arial"/>
          <w:noProof/>
          <w:szCs w:val="22"/>
        </w:rPr>
        <mc:AlternateContent>
          <mc:Choice Requires="wps">
            <w:drawing>
              <wp:anchor distT="0" distB="0" distL="114300" distR="114300" simplePos="0" relativeHeight="251666432" behindDoc="0" locked="0" layoutInCell="1" allowOverlap="1" wp14:anchorId="2DAEEFDC" wp14:editId="224D6AEA">
                <wp:simplePos x="0" y="0"/>
                <wp:positionH relativeFrom="column">
                  <wp:posOffset>5143500</wp:posOffset>
                </wp:positionH>
                <wp:positionV relativeFrom="paragraph">
                  <wp:posOffset>-457200</wp:posOffset>
                </wp:positionV>
                <wp:extent cx="297815"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18AA63" w14:textId="77777777" w:rsidR="000B3F0B" w:rsidRDefault="000B3F0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EEFDC" id="Text Box 12" o:spid="_x0000_s1031" type="#_x0000_t202" style="position:absolute;margin-left:405pt;margin-top:-36pt;width:23.45pt;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" filled="f" stroked="f">
                <v:textbox>
                  <w:txbxContent>
                    <w:p w14:paraId="5918AA63" w14:textId="77777777" w:rsidR="000B3F0B" w:rsidRDefault="000B3F0B"/>
                  </w:txbxContent>
                </v:textbox>
                <w10:wrap type="square"/>
              </v:shape>
            </w:pict>
          </mc:Fallback>
        </mc:AlternateContent>
      </w:r>
    </w:p>
    <w:p w14:paraId="3ABBAA01"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cs="Arial"/>
          <w:szCs w:val="22"/>
        </w:rPr>
      </w:pPr>
      <w:r>
        <w:rPr>
          <w:rFonts w:cs="Arial"/>
          <w:b/>
          <w:bCs/>
          <w:szCs w:val="22"/>
        </w:rPr>
        <w:t>1.2</w:t>
      </w:r>
      <w:r>
        <w:rPr>
          <w:rFonts w:cs="Arial"/>
          <w:b/>
          <w:bCs/>
          <w:szCs w:val="22"/>
        </w:rPr>
        <w:tab/>
        <w:t>RELATED SECTIONS</w:t>
      </w:r>
    </w:p>
    <w:p w14:paraId="4C75C353" w14:textId="1EE59965" w:rsidR="00E63F4D" w:rsidRDefault="00FE6372" w:rsidP="00E63F4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r>
        <w:rPr>
          <w:noProof/>
        </w:rPr>
        <mc:AlternateContent>
          <mc:Choice Requires="wps">
            <w:drawing>
              <wp:anchor distT="0" distB="0" distL="114300" distR="114300" simplePos="0" relativeHeight="251665408" behindDoc="0" locked="0" layoutInCell="1" allowOverlap="1" wp14:anchorId="718A3075" wp14:editId="21E93FCD">
                <wp:simplePos x="0" y="0"/>
                <wp:positionH relativeFrom="column">
                  <wp:posOffset>0</wp:posOffset>
                </wp:positionH>
                <wp:positionV relativeFrom="paragraph">
                  <wp:posOffset>271780</wp:posOffset>
                </wp:positionV>
                <wp:extent cx="6400800" cy="102171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400800" cy="10217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009BDCD" w14:textId="77777777" w:rsidR="000B3F0B" w:rsidRPr="0072225A" w:rsidRDefault="000B3F0B" w:rsidP="00E63F4D">
                            <w:pPr>
                              <w:pStyle w:val="SpecSpecifierNotes0"/>
                              <w:rPr>
                                <w:rFonts w:cs="Arial"/>
                                <w:color w:val="FF0000"/>
                                <w:szCs w:val="22"/>
                              </w:rPr>
                            </w:pPr>
                            <w:r w:rsidRPr="0072225A">
                              <w:rPr>
                                <w:rFonts w:cs="Arial"/>
                                <w:color w:val="FF0000"/>
                                <w:szCs w:val="22"/>
                              </w:rPr>
                              <w:t>Specifier Notes:  Edit the following list of related sections as required for the project.  List other sections with work directly related to this section.</w:t>
                            </w:r>
                          </w:p>
                          <w:p w14:paraId="70C33936" w14:textId="77777777" w:rsidR="000B3F0B" w:rsidRPr="0072225A" w:rsidRDefault="000B3F0B" w:rsidP="00E63F4D">
                            <w:pPr>
                              <w:pStyle w:val="SpecSpecifierNotes0"/>
                              <w:rPr>
                                <w:rFonts w:cs="Arial"/>
                                <w:color w:val="FF0000"/>
                                <w:szCs w:val="22"/>
                              </w:rPr>
                            </w:pPr>
                          </w:p>
                          <w:p w14:paraId="0C76C15C" w14:textId="77777777" w:rsidR="000B3F0B" w:rsidRPr="0072225A" w:rsidRDefault="000B3F0B" w:rsidP="003200CA">
                            <w:pPr>
                              <w:pStyle w:val="SpecSpecifierNotes0"/>
                              <w:rPr>
                                <w:rFonts w:cs="Arial"/>
                                <w:color w:val="FF0000"/>
                                <w:szCs w:val="22"/>
                              </w:rPr>
                            </w:pPr>
                            <w:r w:rsidRPr="0072225A">
                              <w:rPr>
                                <w:rFonts w:cs="Arial"/>
                                <w:color w:val="FF0000"/>
                                <w:szCs w:val="22"/>
                              </w:rPr>
                              <w:t>Include the section number and title of the following two Division 2 (Division 32) sections, if they are referenced in this section.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8A3075" id="Text Box 11" o:spid="_x0000_s1032" type="#_x0000_t202" style="position:absolute;margin-left:0;margin-top:21.4pt;width:7in;height:80.4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" filled="f" stroked="f">
                <v:textbox style="mso-fit-shape-to-text:t">
                  <w:txbxContent>
                    <w:p w14:paraId="6009BDCD" w14:textId="77777777" w:rsidR="000B3F0B" w:rsidRPr="0072225A" w:rsidRDefault="000B3F0B" w:rsidP="00E63F4D">
                      <w:pPr>
                        <w:pStyle w:val="SpecSpecifierNotes0"/>
                        <w:rPr>
                          <w:rFonts w:cs="Arial"/>
                          <w:color w:val="FF0000"/>
                          <w:szCs w:val="22"/>
                        </w:rPr>
                      </w:pPr>
                      <w:r w:rsidRPr="0072225A">
                        <w:rPr>
                          <w:rFonts w:cs="Arial"/>
                          <w:color w:val="FF0000"/>
                          <w:szCs w:val="22"/>
                        </w:rPr>
                        <w:t>Specifier Notes:  Edit the following list of related sections as required for the project.  List other sections with work directly related to this section.</w:t>
                      </w:r>
                    </w:p>
                    <w:p w14:paraId="70C33936" w14:textId="77777777" w:rsidR="000B3F0B" w:rsidRPr="0072225A" w:rsidRDefault="000B3F0B" w:rsidP="00E63F4D">
                      <w:pPr>
                        <w:pStyle w:val="SpecSpecifierNotes0"/>
                        <w:rPr>
                          <w:rFonts w:cs="Arial"/>
                          <w:color w:val="FF0000"/>
                          <w:szCs w:val="22"/>
                        </w:rPr>
                      </w:pPr>
                    </w:p>
                    <w:p w14:paraId="0C76C15C" w14:textId="77777777" w:rsidR="000B3F0B" w:rsidRPr="0072225A" w:rsidRDefault="000B3F0B" w:rsidP="003200CA">
                      <w:pPr>
                        <w:pStyle w:val="SpecSpecifierNotes0"/>
                        <w:rPr>
                          <w:rFonts w:cs="Arial"/>
                          <w:color w:val="FF0000"/>
                          <w:szCs w:val="22"/>
                        </w:rPr>
                      </w:pPr>
                      <w:r w:rsidRPr="0072225A">
                        <w:rPr>
                          <w:rFonts w:cs="Arial"/>
                          <w:color w:val="FF0000"/>
                          <w:szCs w:val="22"/>
                        </w:rPr>
                        <w:t>Include the section number and title of the following two Division 2 (Division 32) sections, if they are referenced in this section.</w:t>
                      </w:r>
                    </w:p>
                  </w:txbxContent>
                </v:textbox>
                <w10:wrap type="square"/>
              </v:shape>
            </w:pict>
          </mc:Fallback>
        </mc:AlternateContent>
      </w:r>
    </w:p>
    <w:p w14:paraId="118765B0" w14:textId="67C22A82" w:rsidR="00E63F4D" w:rsidRDefault="00E63F4D" w:rsidP="00DC235C"/>
    <w:p w14:paraId="5C5881A4" w14:textId="77777777" w:rsidR="005C728B" w:rsidRDefault="005C728B" w:rsidP="005C728B"/>
    <w:p w14:paraId="1D7B3E19" w14:textId="77777777" w:rsidR="003C0B0A" w:rsidRDefault="003C0B0A" w:rsidP="003C0B0A"/>
    <w:p w14:paraId="1C0A0333" w14:textId="0D7DD1F0" w:rsidR="003C0B0A" w:rsidRDefault="00E2724B" w:rsidP="003C0B0A">
      <w:pPr>
        <w:pStyle w:val="SpecHeading4A"/>
        <w:rPr>
          <w:szCs w:val="22"/>
        </w:rPr>
      </w:pPr>
      <w:r>
        <w:rPr>
          <w:szCs w:val="22"/>
        </w:rPr>
        <w:t>A</w:t>
      </w:r>
      <w:r w:rsidR="003C0B0A">
        <w:rPr>
          <w:szCs w:val="22"/>
        </w:rPr>
        <w:t>.</w:t>
      </w:r>
      <w:r w:rsidR="003C0B0A">
        <w:rPr>
          <w:szCs w:val="22"/>
        </w:rPr>
        <w:tab/>
        <w:t xml:space="preserve">Section 02792 </w:t>
      </w:r>
      <w:r w:rsidR="003C0B0A">
        <w:t xml:space="preserve">(32 18 16.13) </w:t>
      </w:r>
      <w:r w:rsidR="003C0B0A">
        <w:rPr>
          <w:szCs w:val="22"/>
        </w:rPr>
        <w:t>– Poured-in-Place Playground Surfacing.</w:t>
      </w:r>
    </w:p>
    <w:p w14:paraId="47298542" w14:textId="77777777" w:rsidR="005C728B" w:rsidRDefault="005C728B" w:rsidP="005C728B"/>
    <w:p w14:paraId="1EEA04A1" w14:textId="1F4B84C0" w:rsidR="005C728B" w:rsidRDefault="00E2724B" w:rsidP="005C728B">
      <w:pPr>
        <w:pStyle w:val="SpecHeading4A"/>
        <w:rPr>
          <w:szCs w:val="22"/>
        </w:rPr>
      </w:pPr>
      <w:r>
        <w:rPr>
          <w:szCs w:val="22"/>
        </w:rPr>
        <w:t>B</w:t>
      </w:r>
      <w:r w:rsidR="005C728B">
        <w:rPr>
          <w:szCs w:val="22"/>
        </w:rPr>
        <w:t>.</w:t>
      </w:r>
      <w:r w:rsidR="005C728B">
        <w:rPr>
          <w:szCs w:val="22"/>
        </w:rPr>
        <w:tab/>
        <w:t>Section 02880 (11 68 13) – Playground Equipment.</w:t>
      </w:r>
    </w:p>
    <w:p w14:paraId="12C04B30" w14:textId="77777777" w:rsidR="005C728B" w:rsidRDefault="005C728B" w:rsidP="005C728B"/>
    <w:p w14:paraId="0E0B321C" w14:textId="77777777" w:rsidR="006501A6" w:rsidRDefault="006501A6" w:rsidP="006501A6"/>
    <w:p w14:paraId="5E8E1424" w14:textId="77777777" w:rsidR="00BB3B0D" w:rsidRDefault="00BB3B0D" w:rsidP="003F364D">
      <w:pPr>
        <w:pStyle w:val="SpecHeading311"/>
      </w:pPr>
      <w:r>
        <w:t>1.3</w:t>
      </w:r>
      <w:r>
        <w:tab/>
        <w:t>REFERENCES</w:t>
      </w:r>
    </w:p>
    <w:p w14:paraId="0BA79D38" w14:textId="77777777" w:rsidR="00E63F4D" w:rsidRDefault="00E63F4D" w:rsidP="00E63F4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977750E" w14:textId="77777777" w:rsidR="0072225A" w:rsidRPr="0072225A" w:rsidRDefault="0072225A" w:rsidP="0072225A">
      <w:pPr>
        <w:pStyle w:val="SpecSpecifierNotes0"/>
        <w:rPr>
          <w:color w:val="FF0000"/>
        </w:rPr>
      </w:pPr>
      <w:r w:rsidRPr="0072225A">
        <w:rPr>
          <w:rFonts w:cs="Arial"/>
          <w:color w:val="FF0000"/>
          <w:szCs w:val="22"/>
        </w:rPr>
        <w:t>Specifier Notes:  List standards referenced in this section, complete with designations and titles.  This article does not require compliance with standards, but is merely a listing of those used.</w:t>
      </w:r>
    </w:p>
    <w:p w14:paraId="1EE20603" w14:textId="77777777" w:rsidR="00E63F4D" w:rsidRDefault="00E63F4D" w:rsidP="00DC235C"/>
    <w:p w14:paraId="7B2A0811" w14:textId="77777777" w:rsidR="00BB3B0D" w:rsidRDefault="00BB3B0D" w:rsidP="00DC235C"/>
    <w:p w14:paraId="3298C419" w14:textId="202C41BF" w:rsidR="0006394F" w:rsidRDefault="0006394F" w:rsidP="0006394F">
      <w:pPr>
        <w:pStyle w:val="ListParagraph"/>
        <w:numPr>
          <w:ilvl w:val="0"/>
          <w:numId w:val="18"/>
        </w:numPr>
      </w:pPr>
      <w:r>
        <w:t>ASTM F 1951: Standard Specification for Determination of Accessibility od Surface Systems Under and Around Playground Equipment.</w:t>
      </w:r>
    </w:p>
    <w:p w14:paraId="057ACAA2" w14:textId="0D34D3A1" w:rsidR="00BB3B0D" w:rsidRPr="001643C6" w:rsidRDefault="00BB3B0D" w:rsidP="001056DF">
      <w:pPr>
        <w:pStyle w:val="SpecHeading4A"/>
        <w:ind w:left="0" w:firstLine="0"/>
        <w:rPr>
          <w:color w:val="FF0000"/>
          <w:szCs w:val="22"/>
        </w:rPr>
      </w:pPr>
    </w:p>
    <w:p w14:paraId="52BC5B34" w14:textId="77777777" w:rsidR="00BB3B0D" w:rsidRDefault="00BB3B0D" w:rsidP="00DC235C"/>
    <w:p w14:paraId="1F03B621" w14:textId="19CC328A" w:rsidR="00BB3B0D" w:rsidRDefault="0006394F" w:rsidP="003F364D">
      <w:pPr>
        <w:pStyle w:val="SpecHeading4A"/>
        <w:rPr>
          <w:szCs w:val="22"/>
        </w:rPr>
      </w:pPr>
      <w:r>
        <w:rPr>
          <w:szCs w:val="22"/>
        </w:rPr>
        <w:t>B</w:t>
      </w:r>
      <w:r w:rsidR="00BB3B0D">
        <w:rPr>
          <w:szCs w:val="22"/>
        </w:rPr>
        <w:t>.</w:t>
      </w:r>
      <w:r w:rsidR="00BB3B0D">
        <w:rPr>
          <w:szCs w:val="22"/>
        </w:rPr>
        <w:tab/>
        <w:t xml:space="preserve">ASTM F 1292 </w:t>
      </w:r>
      <w:r w:rsidR="001D1E4B">
        <w:rPr>
          <w:szCs w:val="22"/>
        </w:rPr>
        <w:t>–</w:t>
      </w:r>
      <w:r w:rsidR="00BB3B0D">
        <w:rPr>
          <w:szCs w:val="22"/>
        </w:rPr>
        <w:t xml:space="preserve"> Standard Specification for Impact Attenuation of Surface Systems Under and Around Playground Equipment.</w:t>
      </w:r>
    </w:p>
    <w:p w14:paraId="6C6EDA77" w14:textId="77777777" w:rsidR="00BB3B0D" w:rsidRDefault="00BB3B0D" w:rsidP="00DC235C"/>
    <w:p w14:paraId="73BFF632" w14:textId="3B326DFB" w:rsidR="00BB3B0D" w:rsidRDefault="0006394F" w:rsidP="003F364D">
      <w:pPr>
        <w:pStyle w:val="SpecHeading4A"/>
        <w:rPr>
          <w:szCs w:val="22"/>
        </w:rPr>
      </w:pPr>
      <w:r>
        <w:rPr>
          <w:szCs w:val="22"/>
        </w:rPr>
        <w:t>C</w:t>
      </w:r>
      <w:r w:rsidR="00BB3B0D">
        <w:rPr>
          <w:szCs w:val="22"/>
        </w:rPr>
        <w:t>.</w:t>
      </w:r>
      <w:r w:rsidR="00BB3B0D">
        <w:rPr>
          <w:szCs w:val="22"/>
        </w:rPr>
        <w:tab/>
        <w:t>US Consumer Product Safety Commission (CPSC) Handbook for Playground Safety.</w:t>
      </w:r>
    </w:p>
    <w:p w14:paraId="2654DCD1"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0A8131F" w14:textId="77777777" w:rsidR="00BB3B0D" w:rsidRDefault="00BB3B0D" w:rsidP="003F364D">
      <w:pPr>
        <w:pStyle w:val="SpecHeading311"/>
        <w:rPr>
          <w:szCs w:val="22"/>
        </w:rPr>
      </w:pPr>
      <w:r>
        <w:rPr>
          <w:szCs w:val="22"/>
        </w:rPr>
        <w:t>1.4</w:t>
      </w:r>
      <w:r>
        <w:rPr>
          <w:szCs w:val="22"/>
        </w:rPr>
        <w:tab/>
        <w:t>SUBMITTALS</w:t>
      </w:r>
    </w:p>
    <w:p w14:paraId="6AF253E4"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6D89448A" w14:textId="77777777" w:rsidR="00BB3B0D" w:rsidRDefault="00BB3B0D" w:rsidP="003F364D">
      <w:pPr>
        <w:pStyle w:val="SpecHeading4A"/>
        <w:rPr>
          <w:szCs w:val="22"/>
        </w:rPr>
      </w:pPr>
      <w:r>
        <w:rPr>
          <w:szCs w:val="22"/>
        </w:rPr>
        <w:t>A.</w:t>
      </w:r>
      <w:r>
        <w:rPr>
          <w:szCs w:val="22"/>
        </w:rPr>
        <w:tab/>
        <w:t xml:space="preserve">Comply with Section 01330 </w:t>
      </w:r>
      <w:r w:rsidR="005C728B">
        <w:rPr>
          <w:szCs w:val="22"/>
        </w:rPr>
        <w:t xml:space="preserve">(01 33 00) </w:t>
      </w:r>
      <w:r w:rsidR="001D1E4B">
        <w:rPr>
          <w:szCs w:val="22"/>
        </w:rPr>
        <w:t>–</w:t>
      </w:r>
      <w:r>
        <w:rPr>
          <w:szCs w:val="22"/>
        </w:rPr>
        <w:t xml:space="preserve"> Submittal Procedures.</w:t>
      </w:r>
    </w:p>
    <w:p w14:paraId="461765EE" w14:textId="77777777" w:rsidR="00BB3B0D" w:rsidRDefault="00BB3B0D" w:rsidP="001D1E4B"/>
    <w:p w14:paraId="0AAE48C9" w14:textId="77777777" w:rsidR="00BB3B0D" w:rsidRDefault="00BB3B0D" w:rsidP="003F364D">
      <w:pPr>
        <w:pStyle w:val="SpecHeading4A"/>
        <w:rPr>
          <w:szCs w:val="22"/>
        </w:rPr>
      </w:pPr>
      <w:r>
        <w:rPr>
          <w:szCs w:val="22"/>
        </w:rPr>
        <w:t>B.</w:t>
      </w:r>
      <w:r>
        <w:rPr>
          <w:szCs w:val="22"/>
        </w:rPr>
        <w:tab/>
        <w:t>Product Data:  Submit manufacturer's product data, including installation and subsurface instructions.</w:t>
      </w:r>
    </w:p>
    <w:p w14:paraId="5B2AFB05" w14:textId="77777777" w:rsidR="00BB3B0D" w:rsidRDefault="00BB3B0D" w:rsidP="001D1E4B"/>
    <w:p w14:paraId="1AECCAE8" w14:textId="335EDB22" w:rsidR="00BB3B0D" w:rsidRDefault="00BB3B0D" w:rsidP="003F364D">
      <w:pPr>
        <w:pStyle w:val="SpecHeading4A"/>
        <w:rPr>
          <w:szCs w:val="22"/>
        </w:rPr>
      </w:pPr>
      <w:r>
        <w:rPr>
          <w:szCs w:val="22"/>
        </w:rPr>
        <w:t>C.</w:t>
      </w:r>
      <w:r>
        <w:rPr>
          <w:szCs w:val="22"/>
        </w:rPr>
        <w:tab/>
        <w:t xml:space="preserve">Samples:  Submit manufacturer's sample of </w:t>
      </w:r>
      <w:r w:rsidR="001056DF">
        <w:rPr>
          <w:szCs w:val="22"/>
        </w:rPr>
        <w:t>at least 6”X6” in size.</w:t>
      </w:r>
    </w:p>
    <w:p w14:paraId="0930E2D4" w14:textId="77777777" w:rsidR="00BB3B0D" w:rsidRDefault="00BB3B0D" w:rsidP="001D1E4B"/>
    <w:p w14:paraId="337A8980" w14:textId="77777777" w:rsidR="00EF7503" w:rsidRDefault="00BB3B0D" w:rsidP="003F364D">
      <w:pPr>
        <w:pStyle w:val="SpecHeading4A"/>
        <w:rPr>
          <w:szCs w:val="22"/>
        </w:rPr>
      </w:pPr>
      <w:r>
        <w:rPr>
          <w:szCs w:val="22"/>
        </w:rPr>
        <w:t>D.</w:t>
      </w:r>
      <w:r>
        <w:rPr>
          <w:szCs w:val="22"/>
        </w:rPr>
        <w:tab/>
        <w:t xml:space="preserve">Test Reports:  Submit certified test reports from qualified independent testing agency indicating results of </w:t>
      </w:r>
      <w:r w:rsidR="00EF7503">
        <w:rPr>
          <w:szCs w:val="22"/>
        </w:rPr>
        <w:t>the following tests:</w:t>
      </w:r>
    </w:p>
    <w:p w14:paraId="4F78AFCD" w14:textId="77777777" w:rsidR="0006394F" w:rsidRPr="0006394F" w:rsidRDefault="0006394F" w:rsidP="0006394F"/>
    <w:p w14:paraId="7EF9CCF6" w14:textId="77777777" w:rsidR="003B5964" w:rsidRDefault="00586EC8" w:rsidP="00586EC8">
      <w:pPr>
        <w:pStyle w:val="SpecHeading51"/>
      </w:pPr>
      <w:r>
        <w:t>1.</w:t>
      </w:r>
      <w:r>
        <w:tab/>
        <w:t>Impact Attenuation</w:t>
      </w:r>
      <w:r w:rsidR="003B5964">
        <w:t xml:space="preserve">:  </w:t>
      </w:r>
      <w:r>
        <w:t>ASTM F 1292</w:t>
      </w:r>
      <w:r w:rsidR="003B5964">
        <w:t>.</w:t>
      </w:r>
    </w:p>
    <w:p w14:paraId="5038F4EC" w14:textId="39901F1B" w:rsidR="003B5964" w:rsidRDefault="00586EC8" w:rsidP="00586EC8">
      <w:pPr>
        <w:pStyle w:val="SpecHeading51"/>
        <w:rPr>
          <w:szCs w:val="22"/>
        </w:rPr>
      </w:pPr>
      <w:r>
        <w:rPr>
          <w:szCs w:val="22"/>
        </w:rPr>
        <w:t>2.</w:t>
      </w:r>
      <w:r>
        <w:rPr>
          <w:szCs w:val="22"/>
        </w:rPr>
        <w:tab/>
      </w:r>
      <w:r w:rsidR="0006394F">
        <w:rPr>
          <w:szCs w:val="22"/>
        </w:rPr>
        <w:t>Accessibilit</w:t>
      </w:r>
      <w:r w:rsidR="001056DF">
        <w:rPr>
          <w:szCs w:val="22"/>
        </w:rPr>
        <w:t>y</w:t>
      </w:r>
      <w:r w:rsidR="003B5964">
        <w:rPr>
          <w:szCs w:val="22"/>
        </w:rPr>
        <w:t xml:space="preserve">:  </w:t>
      </w:r>
      <w:r>
        <w:rPr>
          <w:szCs w:val="22"/>
        </w:rPr>
        <w:t xml:space="preserve">ASTM </w:t>
      </w:r>
      <w:r w:rsidR="0006394F">
        <w:rPr>
          <w:szCs w:val="22"/>
        </w:rPr>
        <w:t>F 1951</w:t>
      </w:r>
    </w:p>
    <w:p w14:paraId="3BB48528" w14:textId="69063229" w:rsidR="000250CD" w:rsidRPr="000250CD" w:rsidRDefault="00586EC8" w:rsidP="000250CD">
      <w:pPr>
        <w:pStyle w:val="SpecHeading51"/>
      </w:pPr>
      <w:r>
        <w:rPr>
          <w:szCs w:val="22"/>
        </w:rPr>
        <w:tab/>
      </w:r>
    </w:p>
    <w:p w14:paraId="4663C0D5" w14:textId="1EBB8099" w:rsidR="009E6E1D" w:rsidRDefault="009E6E1D" w:rsidP="0006394F">
      <w:pPr>
        <w:pStyle w:val="SpecHeading51"/>
      </w:pPr>
    </w:p>
    <w:p w14:paraId="5983CD36" w14:textId="751B345F" w:rsidR="00D66EE2" w:rsidRPr="00D66EE2" w:rsidRDefault="001056DF" w:rsidP="00D66EE2">
      <w:r>
        <w:lastRenderedPageBreak/>
        <w:t xml:space="preserve">      </w:t>
      </w:r>
    </w:p>
    <w:p w14:paraId="00064171" w14:textId="77777777" w:rsidR="00BB3B0D" w:rsidRDefault="00BB3B0D" w:rsidP="001D1E4B"/>
    <w:p w14:paraId="0B093B8F" w14:textId="77777777" w:rsidR="00BB3B0D" w:rsidRDefault="00BB3B0D" w:rsidP="003F364D">
      <w:pPr>
        <w:pStyle w:val="SpecHeading4A"/>
        <w:rPr>
          <w:szCs w:val="22"/>
        </w:rPr>
      </w:pPr>
      <w:r>
        <w:rPr>
          <w:szCs w:val="22"/>
        </w:rPr>
        <w:t>E.</w:t>
      </w:r>
      <w:r>
        <w:rPr>
          <w:szCs w:val="22"/>
        </w:rPr>
        <w:tab/>
        <w:t>Certificate of Compliance:  Submit manufacturer's certificate of compliance indicating materials comply with specified requirements.</w:t>
      </w:r>
    </w:p>
    <w:p w14:paraId="7C3E9691" w14:textId="77777777" w:rsidR="00BB3B0D" w:rsidRDefault="00BB3B0D" w:rsidP="001D1E4B"/>
    <w:p w14:paraId="08233A53" w14:textId="77777777" w:rsidR="00BB3B0D" w:rsidRDefault="00BB3B0D" w:rsidP="003F364D">
      <w:pPr>
        <w:pStyle w:val="SpecHeading4A"/>
        <w:rPr>
          <w:szCs w:val="22"/>
        </w:rPr>
      </w:pPr>
      <w:r>
        <w:rPr>
          <w:szCs w:val="22"/>
        </w:rPr>
        <w:t>F.</w:t>
      </w:r>
      <w:r>
        <w:rPr>
          <w:szCs w:val="22"/>
        </w:rPr>
        <w:tab/>
        <w:t>Manufacturer's Project References:</w:t>
      </w:r>
    </w:p>
    <w:p w14:paraId="4A8136FA" w14:textId="25F44845" w:rsidR="00BB3B0D" w:rsidRDefault="00BB3B0D" w:rsidP="003F364D">
      <w:pPr>
        <w:pStyle w:val="SpecHeading51"/>
      </w:pPr>
      <w:r>
        <w:t>1.</w:t>
      </w:r>
      <w:r>
        <w:tab/>
        <w:t>Submit list of successfully completed projects.</w:t>
      </w:r>
    </w:p>
    <w:p w14:paraId="37A9B365" w14:textId="44FE41B6" w:rsidR="00E2724B" w:rsidRPr="00E2724B" w:rsidRDefault="00BB3B0D" w:rsidP="00E2724B">
      <w:pPr>
        <w:pStyle w:val="SpecHeading51"/>
      </w:pPr>
      <w:r>
        <w:t>2.</w:t>
      </w:r>
      <w:r>
        <w:tab/>
        <w:t xml:space="preserve">Include project name and location, name of architect, and type and quantity </w:t>
      </w:r>
      <w:r w:rsidR="00BC5F84">
        <w:t xml:space="preserve">of playground safety surfacing </w:t>
      </w:r>
      <w:r w:rsidR="00E2724B">
        <w:t>furnished.</w:t>
      </w:r>
    </w:p>
    <w:p w14:paraId="045402C9" w14:textId="2F3083EE" w:rsidR="00642722" w:rsidRPr="00BC5F84" w:rsidRDefault="00642722" w:rsidP="00642722">
      <w:pPr>
        <w:ind w:firstLine="720"/>
        <w:rPr>
          <w:color w:val="FF0000"/>
        </w:rPr>
      </w:pPr>
    </w:p>
    <w:p w14:paraId="3E1E97C0" w14:textId="77777777" w:rsidR="00BB3B0D" w:rsidRDefault="00BB3B0D" w:rsidP="001D1E4B"/>
    <w:p w14:paraId="36B06B3B" w14:textId="4CC662A4" w:rsidR="00BB3B0D" w:rsidRDefault="00E2724B" w:rsidP="003F364D">
      <w:pPr>
        <w:pStyle w:val="SpecHeading4A"/>
      </w:pPr>
      <w:r>
        <w:t>G</w:t>
      </w:r>
      <w:r w:rsidR="00BB3B0D">
        <w:t>.</w:t>
      </w:r>
      <w:r w:rsidR="00BB3B0D">
        <w:tab/>
        <w:t>Maintenance Instructions:  Submit manufacturer's maintenance instructions.</w:t>
      </w:r>
    </w:p>
    <w:p w14:paraId="290E7F0A" w14:textId="77777777" w:rsidR="00BB3B0D" w:rsidRDefault="00BB3B0D" w:rsidP="001D1E4B"/>
    <w:p w14:paraId="2C2C7CD9" w14:textId="65647E7C" w:rsidR="00BB3B0D" w:rsidRDefault="00E2724B" w:rsidP="003F364D">
      <w:pPr>
        <w:pStyle w:val="SpecHeading4A"/>
      </w:pPr>
      <w:r>
        <w:t>H</w:t>
      </w:r>
      <w:r w:rsidR="00BB3B0D">
        <w:t>.</w:t>
      </w:r>
      <w:r w:rsidR="00BB3B0D">
        <w:tab/>
        <w:t>Warranty:  Submit manufacturer's standard warranty.</w:t>
      </w:r>
    </w:p>
    <w:p w14:paraId="41BE5EFC" w14:textId="77777777" w:rsidR="00BB3B0D" w:rsidRDefault="00BB3B0D" w:rsidP="001D1E4B"/>
    <w:p w14:paraId="3F4EAE55" w14:textId="77777777" w:rsidR="00BB3B0D" w:rsidRDefault="00BB3B0D" w:rsidP="003F364D">
      <w:pPr>
        <w:pStyle w:val="SpecHeading311"/>
      </w:pPr>
      <w:r>
        <w:t>1.5</w:t>
      </w:r>
      <w:r>
        <w:tab/>
        <w:t>QUALITY ASSURANCE</w:t>
      </w:r>
    </w:p>
    <w:p w14:paraId="4882C2FA" w14:textId="77777777" w:rsidR="00BB3B0D" w:rsidRDefault="00BB3B0D" w:rsidP="001D1E4B"/>
    <w:p w14:paraId="5B7ED154"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1F9240D6" w14:textId="22728555" w:rsidR="00BB3B0D" w:rsidRDefault="00755374" w:rsidP="00BC5F84">
      <w:pPr>
        <w:pStyle w:val="SpecHeading4A"/>
      </w:pPr>
      <w:r>
        <w:t>A</w:t>
      </w:r>
      <w:r w:rsidR="00BB3B0D">
        <w:t>.</w:t>
      </w:r>
      <w:r w:rsidR="00BB3B0D">
        <w:tab/>
        <w:t>Installer's Qualifications:</w:t>
      </w:r>
      <w:r w:rsidR="00BB3B0D">
        <w:tab/>
      </w:r>
    </w:p>
    <w:p w14:paraId="48CE1AF2" w14:textId="0D36102F" w:rsidR="00BB3B0D" w:rsidRDefault="00BC5F84" w:rsidP="003F364D">
      <w:pPr>
        <w:pStyle w:val="SpecHeading51"/>
      </w:pPr>
      <w:r>
        <w:t>1</w:t>
      </w:r>
      <w:r w:rsidR="00BB3B0D">
        <w:t>.</w:t>
      </w:r>
      <w:r w:rsidR="00BB3B0D">
        <w:tab/>
        <w:t>Approved by manufacturer.</w:t>
      </w:r>
    </w:p>
    <w:p w14:paraId="25ECA183"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01FCF224" w14:textId="77777777" w:rsidR="00BB3B0D" w:rsidRDefault="00BB3B0D" w:rsidP="003F364D">
      <w:pPr>
        <w:pStyle w:val="SpecHeading311"/>
      </w:pPr>
      <w:r>
        <w:t>1.6</w:t>
      </w:r>
      <w:r>
        <w:tab/>
        <w:t>DELIVERY, STORAGE, AND HANDLING</w:t>
      </w:r>
    </w:p>
    <w:p w14:paraId="5FE1F07F"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79D4126D" w14:textId="77777777" w:rsidR="00BB3B0D" w:rsidRDefault="00BB3B0D" w:rsidP="003F364D">
      <w:pPr>
        <w:pStyle w:val="SpecHeading4A"/>
      </w:pPr>
      <w:r>
        <w:t>A.</w:t>
      </w:r>
      <w:r>
        <w:tab/>
        <w:t>Delivery:  Deliver materials to site in manufacturer's original, unopened containers and packaging, with labels clearly identifying product name and manufacturer.</w:t>
      </w:r>
    </w:p>
    <w:p w14:paraId="57D3CBB8" w14:textId="77777777" w:rsidR="00BB3B0D" w:rsidRDefault="00BB3B0D" w:rsidP="001D1E4B"/>
    <w:p w14:paraId="733B2FE0" w14:textId="7F026525" w:rsidR="00BB3B0D" w:rsidRDefault="00BB3B0D" w:rsidP="0006394F">
      <w:pPr>
        <w:pStyle w:val="SpecHeading4A"/>
        <w:numPr>
          <w:ilvl w:val="0"/>
          <w:numId w:val="18"/>
        </w:numPr>
        <w:rPr>
          <w:szCs w:val="22"/>
        </w:rPr>
      </w:pPr>
      <w:r>
        <w:rPr>
          <w:szCs w:val="22"/>
        </w:rPr>
        <w:t>Storage:</w:t>
      </w:r>
    </w:p>
    <w:p w14:paraId="03C38643" w14:textId="77777777" w:rsidR="0006394F" w:rsidRPr="0006394F" w:rsidRDefault="0006394F" w:rsidP="00C96F8D">
      <w:pPr>
        <w:pStyle w:val="ListParagraph"/>
      </w:pPr>
    </w:p>
    <w:p w14:paraId="40A8A301" w14:textId="77777777" w:rsidR="00BB3B0D" w:rsidRDefault="00BB3B0D" w:rsidP="003F364D">
      <w:pPr>
        <w:pStyle w:val="SpecHeading51"/>
        <w:rPr>
          <w:szCs w:val="22"/>
        </w:rPr>
      </w:pPr>
      <w:r>
        <w:rPr>
          <w:szCs w:val="22"/>
        </w:rPr>
        <w:t>1.</w:t>
      </w:r>
      <w:r>
        <w:rPr>
          <w:szCs w:val="22"/>
        </w:rPr>
        <w:tab/>
        <w:t>Store materials in accordance with manufacturer's instructions.</w:t>
      </w:r>
    </w:p>
    <w:p w14:paraId="7C212D2E" w14:textId="75277B7D" w:rsidR="00BB3B0D" w:rsidRDefault="00BB3B0D" w:rsidP="00E2724B">
      <w:pPr>
        <w:pStyle w:val="SpecHeading51"/>
        <w:rPr>
          <w:szCs w:val="22"/>
        </w:rPr>
      </w:pPr>
      <w:r>
        <w:rPr>
          <w:szCs w:val="22"/>
        </w:rPr>
        <w:tab/>
      </w:r>
    </w:p>
    <w:p w14:paraId="1FCF33BA" w14:textId="77777777" w:rsidR="00BB3B0D" w:rsidRDefault="00BB3B0D" w:rsidP="001D1E4B"/>
    <w:p w14:paraId="6B001D57" w14:textId="77777777" w:rsidR="00BB3B0D" w:rsidRDefault="00BB3B0D" w:rsidP="003F364D">
      <w:pPr>
        <w:pStyle w:val="SpecHeading4A"/>
      </w:pPr>
      <w:r>
        <w:t>C.</w:t>
      </w:r>
      <w:r>
        <w:tab/>
        <w:t>Handling:  Protect materials during handling and installation to prevent damage.</w:t>
      </w:r>
    </w:p>
    <w:p w14:paraId="7E728A56" w14:textId="77777777" w:rsidR="00BB3B0D" w:rsidRDefault="00BB3B0D" w:rsidP="001D1E4B"/>
    <w:p w14:paraId="318116B9" w14:textId="143BCB77" w:rsidR="00E2724B" w:rsidRPr="0072225A" w:rsidRDefault="00E2724B" w:rsidP="0072225A">
      <w:pPr>
        <w:pStyle w:val="SpecHeading311"/>
        <w:rPr>
          <w:color w:val="FF0000"/>
        </w:rPr>
      </w:pPr>
    </w:p>
    <w:p w14:paraId="0E6DBBA9"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2C4F9EB" w14:textId="550397B1" w:rsidR="00BB3B0D" w:rsidRDefault="00E2724B" w:rsidP="003F364D">
      <w:pPr>
        <w:pStyle w:val="SpecHeading311"/>
      </w:pPr>
      <w:r>
        <w:t>1.7</w:t>
      </w:r>
      <w:r w:rsidR="00BB3B0D">
        <w:tab/>
        <w:t>WARRANTY</w:t>
      </w:r>
    </w:p>
    <w:p w14:paraId="79B476B2"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1B3A9210" w14:textId="2F8CEF94" w:rsidR="00BB3B0D" w:rsidRDefault="00BB3B0D" w:rsidP="003F364D">
      <w:pPr>
        <w:pStyle w:val="SpecHeading4A"/>
        <w:rPr>
          <w:szCs w:val="22"/>
        </w:rPr>
      </w:pPr>
      <w:r>
        <w:rPr>
          <w:szCs w:val="22"/>
        </w:rPr>
        <w:t>A.</w:t>
      </w:r>
      <w:r>
        <w:rPr>
          <w:szCs w:val="22"/>
        </w:rPr>
        <w:tab/>
        <w:t xml:space="preserve">Materials and Workmanship:  Playground </w:t>
      </w:r>
      <w:r w:rsidR="00BC5F84">
        <w:rPr>
          <w:szCs w:val="22"/>
        </w:rPr>
        <w:t xml:space="preserve">surfacing </w:t>
      </w:r>
      <w:r w:rsidR="005F59B8">
        <w:rPr>
          <w:szCs w:val="22"/>
        </w:rPr>
        <w:t>and accessible walkway pads</w:t>
      </w:r>
      <w:r>
        <w:rPr>
          <w:szCs w:val="22"/>
        </w:rPr>
        <w:t xml:space="preserve"> shall be warranted for defects in materials and workmanship for </w:t>
      </w:r>
      <w:r w:rsidR="00BC5F84">
        <w:rPr>
          <w:szCs w:val="22"/>
        </w:rPr>
        <w:t>5</w:t>
      </w:r>
      <w:r>
        <w:rPr>
          <w:szCs w:val="22"/>
        </w:rPr>
        <w:t xml:space="preserve"> years from date of completed installation.</w:t>
      </w:r>
    </w:p>
    <w:p w14:paraId="31022BFB" w14:textId="77777777" w:rsidR="00BB3B0D" w:rsidRDefault="00BB3B0D" w:rsidP="001D1E4B"/>
    <w:p w14:paraId="3B5E108E" w14:textId="6003A4B7" w:rsidR="00BB3B0D" w:rsidRDefault="00BB3B0D" w:rsidP="003F364D">
      <w:pPr>
        <w:pStyle w:val="SpecHeading4A"/>
        <w:rPr>
          <w:szCs w:val="22"/>
        </w:rPr>
      </w:pPr>
    </w:p>
    <w:p w14:paraId="22ADDF4B" w14:textId="77777777" w:rsidR="00BB3B0D" w:rsidRDefault="00BB3B0D" w:rsidP="00BB3B0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035C1392" w14:textId="77777777" w:rsidR="008D2910" w:rsidRDefault="008D2910" w:rsidP="008D2910"/>
    <w:p w14:paraId="7E677AE9" w14:textId="77777777" w:rsidR="008D2910" w:rsidRDefault="008D2910" w:rsidP="008D2910">
      <w:pPr>
        <w:pStyle w:val="SpecHeading2Part1"/>
      </w:pPr>
      <w:r>
        <w:t>PART 2</w:t>
      </w:r>
      <w:r>
        <w:tab/>
        <w:t>PRODUCTS</w:t>
      </w:r>
    </w:p>
    <w:p w14:paraId="62E349A8" w14:textId="1156B4F6" w:rsidR="008D2910" w:rsidRDefault="00B50F10" w:rsidP="008D2910">
      <w:r>
        <w:t xml:space="preserve"> </w:t>
      </w:r>
    </w:p>
    <w:p w14:paraId="448DAC8A" w14:textId="77777777" w:rsidR="00044DE3" w:rsidRDefault="00044DE3" w:rsidP="00DE1168">
      <w:pPr>
        <w:pStyle w:val="SpecHeading311"/>
      </w:pPr>
      <w:r>
        <w:t>2.1</w:t>
      </w:r>
      <w:r>
        <w:tab/>
        <w:t>MANUFACTURER</w:t>
      </w:r>
    </w:p>
    <w:p w14:paraId="0A21034D"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F885A4B" w14:textId="7BE840F8" w:rsidR="00044DE3" w:rsidRDefault="00044DE3" w:rsidP="00DE1168">
      <w:pPr>
        <w:pStyle w:val="SpecHeading4A"/>
        <w:rPr>
          <w:szCs w:val="22"/>
        </w:rPr>
      </w:pPr>
      <w:r>
        <w:rPr>
          <w:szCs w:val="22"/>
        </w:rPr>
        <w:t>A.</w:t>
      </w:r>
      <w:r>
        <w:rPr>
          <w:szCs w:val="22"/>
        </w:rPr>
        <w:tab/>
      </w:r>
      <w:proofErr w:type="spellStart"/>
      <w:r w:rsidR="00755374">
        <w:rPr>
          <w:szCs w:val="22"/>
        </w:rPr>
        <w:t>Rubberecycle</w:t>
      </w:r>
      <w:proofErr w:type="spellEnd"/>
      <w:r w:rsidR="00755374">
        <w:rPr>
          <w:szCs w:val="22"/>
        </w:rPr>
        <w:t>, LLC</w:t>
      </w:r>
      <w:r>
        <w:rPr>
          <w:szCs w:val="22"/>
        </w:rPr>
        <w:t xml:space="preserve">., </w:t>
      </w:r>
      <w:r w:rsidR="00755374">
        <w:rPr>
          <w:szCs w:val="22"/>
        </w:rPr>
        <w:t xml:space="preserve">1985 Rutgers University Blvd. </w:t>
      </w:r>
      <w:r>
        <w:rPr>
          <w:szCs w:val="22"/>
        </w:rPr>
        <w:t xml:space="preserve"> </w:t>
      </w:r>
      <w:r w:rsidR="00755374">
        <w:rPr>
          <w:szCs w:val="22"/>
        </w:rPr>
        <w:t>Lakewood, New Jersey</w:t>
      </w:r>
      <w:r>
        <w:rPr>
          <w:szCs w:val="22"/>
        </w:rPr>
        <w:t xml:space="preserve">, </w:t>
      </w:r>
      <w:r w:rsidR="00755374">
        <w:rPr>
          <w:szCs w:val="22"/>
        </w:rPr>
        <w:t>08701</w:t>
      </w:r>
      <w:r>
        <w:rPr>
          <w:szCs w:val="22"/>
        </w:rPr>
        <w:t xml:space="preserve">, </w:t>
      </w:r>
      <w:r w:rsidR="00755374">
        <w:rPr>
          <w:szCs w:val="22"/>
        </w:rPr>
        <w:t>USA</w:t>
      </w:r>
      <w:r>
        <w:rPr>
          <w:szCs w:val="22"/>
        </w:rPr>
        <w:t>.  Toll Free (8</w:t>
      </w:r>
      <w:r w:rsidR="00755374">
        <w:rPr>
          <w:szCs w:val="22"/>
        </w:rPr>
        <w:t>88</w:t>
      </w:r>
      <w:r>
        <w:rPr>
          <w:szCs w:val="22"/>
        </w:rPr>
        <w:t xml:space="preserve">) </w:t>
      </w:r>
      <w:r w:rsidR="00755374">
        <w:rPr>
          <w:szCs w:val="22"/>
        </w:rPr>
        <w:t>436</w:t>
      </w:r>
      <w:r>
        <w:rPr>
          <w:szCs w:val="22"/>
        </w:rPr>
        <w:t>-</w:t>
      </w:r>
      <w:r w:rsidR="00755374">
        <w:rPr>
          <w:szCs w:val="22"/>
        </w:rPr>
        <w:t>6846.  Phone (732</w:t>
      </w:r>
      <w:r>
        <w:rPr>
          <w:szCs w:val="22"/>
        </w:rPr>
        <w:t xml:space="preserve">) </w:t>
      </w:r>
      <w:r w:rsidR="00755374">
        <w:rPr>
          <w:szCs w:val="22"/>
        </w:rPr>
        <w:t>363</w:t>
      </w:r>
      <w:r>
        <w:rPr>
          <w:szCs w:val="22"/>
        </w:rPr>
        <w:t>-</w:t>
      </w:r>
      <w:r w:rsidR="00755374">
        <w:rPr>
          <w:szCs w:val="22"/>
        </w:rPr>
        <w:t>0600</w:t>
      </w:r>
      <w:r>
        <w:rPr>
          <w:szCs w:val="22"/>
        </w:rPr>
        <w:t>.  Fax (</w:t>
      </w:r>
      <w:r w:rsidR="00755374">
        <w:rPr>
          <w:szCs w:val="22"/>
        </w:rPr>
        <w:t>732)</w:t>
      </w:r>
      <w:r>
        <w:rPr>
          <w:szCs w:val="22"/>
        </w:rPr>
        <w:t xml:space="preserve"> </w:t>
      </w:r>
      <w:r w:rsidR="00755374">
        <w:rPr>
          <w:szCs w:val="22"/>
        </w:rPr>
        <w:t>370</w:t>
      </w:r>
      <w:r>
        <w:rPr>
          <w:szCs w:val="22"/>
        </w:rPr>
        <w:t>-</w:t>
      </w:r>
      <w:r w:rsidR="00755374">
        <w:rPr>
          <w:szCs w:val="22"/>
        </w:rPr>
        <w:t>4247</w:t>
      </w:r>
      <w:r>
        <w:rPr>
          <w:szCs w:val="22"/>
        </w:rPr>
        <w:t>.  Website w</w:t>
      </w:r>
      <w:r w:rsidR="00393CD3">
        <w:rPr>
          <w:szCs w:val="22"/>
        </w:rPr>
        <w:t>ww.</w:t>
      </w:r>
      <w:r w:rsidR="00755374">
        <w:rPr>
          <w:szCs w:val="22"/>
        </w:rPr>
        <w:t>rubberecycle.com</w:t>
      </w:r>
      <w:r w:rsidR="00ED4FEE">
        <w:rPr>
          <w:szCs w:val="22"/>
        </w:rPr>
        <w:t>.</w:t>
      </w:r>
      <w:r w:rsidR="00393CD3">
        <w:rPr>
          <w:szCs w:val="22"/>
        </w:rPr>
        <w:t xml:space="preserve">  E-mail </w:t>
      </w:r>
      <w:r>
        <w:rPr>
          <w:szCs w:val="22"/>
        </w:rPr>
        <w:t>info@</w:t>
      </w:r>
      <w:r w:rsidR="00755374">
        <w:rPr>
          <w:szCs w:val="22"/>
        </w:rPr>
        <w:t>rubbermulch</w:t>
      </w:r>
      <w:r>
        <w:rPr>
          <w:szCs w:val="22"/>
        </w:rPr>
        <w:t>.com.</w:t>
      </w:r>
    </w:p>
    <w:p w14:paraId="1CFCC75D"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87905A4" w14:textId="4BD0911F" w:rsidR="00044DE3" w:rsidRDefault="00044DE3" w:rsidP="00DE1168">
      <w:pPr>
        <w:pStyle w:val="SpecHeading311"/>
        <w:rPr>
          <w:szCs w:val="22"/>
        </w:rPr>
      </w:pPr>
      <w:r>
        <w:rPr>
          <w:szCs w:val="22"/>
        </w:rPr>
        <w:lastRenderedPageBreak/>
        <w:t>2.2</w:t>
      </w:r>
      <w:r>
        <w:rPr>
          <w:szCs w:val="22"/>
        </w:rPr>
        <w:tab/>
        <w:t xml:space="preserve">PLAYGROUND </w:t>
      </w:r>
      <w:r w:rsidR="00710142">
        <w:rPr>
          <w:szCs w:val="22"/>
        </w:rPr>
        <w:t>SURFACING</w:t>
      </w:r>
      <w:r w:rsidR="00ED4FEE">
        <w:rPr>
          <w:szCs w:val="22"/>
        </w:rPr>
        <w:t xml:space="preserve"> SYSTEM</w:t>
      </w:r>
    </w:p>
    <w:p w14:paraId="45DA29A9"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5D7D245D" w14:textId="696C76BE" w:rsidR="00044DE3" w:rsidRDefault="00044DE3" w:rsidP="00DE1168">
      <w:pPr>
        <w:pStyle w:val="SpecHeading4A"/>
      </w:pPr>
      <w:r>
        <w:t>A.</w:t>
      </w:r>
      <w:r>
        <w:tab/>
        <w:t>Tiles:  “</w:t>
      </w:r>
      <w:proofErr w:type="spellStart"/>
      <w:r w:rsidR="00755374">
        <w:t>A</w:t>
      </w:r>
      <w:r w:rsidR="005C3CA9">
        <w:t>ccessamat</w:t>
      </w:r>
      <w:proofErr w:type="spellEnd"/>
      <w:r w:rsidR="00755374">
        <w:t>”</w:t>
      </w:r>
      <w:r w:rsidR="00534F3A">
        <w:t xml:space="preserve"> </w:t>
      </w:r>
    </w:p>
    <w:p w14:paraId="24E8FA2D" w14:textId="77777777" w:rsidR="00E63F4D" w:rsidRDefault="00E63F4D" w:rsidP="00E63F4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18D24387" w14:textId="77777777" w:rsidR="00E63F4D" w:rsidRDefault="00E63F4D" w:rsidP="001D1E4B"/>
    <w:p w14:paraId="0F51ECFC" w14:textId="6DB385EA" w:rsidR="00044DE3" w:rsidRDefault="00716E95" w:rsidP="0072225A">
      <w:pPr>
        <w:pStyle w:val="SpecHeading51"/>
        <w:rPr>
          <w:szCs w:val="22"/>
        </w:rPr>
      </w:pPr>
      <w:r>
        <w:rPr>
          <w:szCs w:val="22"/>
        </w:rPr>
        <w:t>1</w:t>
      </w:r>
      <w:r w:rsidR="00044DE3">
        <w:rPr>
          <w:szCs w:val="22"/>
        </w:rPr>
        <w:t>.</w:t>
      </w:r>
      <w:r w:rsidR="00044DE3">
        <w:rPr>
          <w:szCs w:val="22"/>
        </w:rPr>
        <w:tab/>
        <w:t xml:space="preserve">Description:  </w:t>
      </w:r>
      <w:r w:rsidR="005C3CA9">
        <w:rPr>
          <w:szCs w:val="22"/>
        </w:rPr>
        <w:t>Compression Molded</w:t>
      </w:r>
      <w:r w:rsidR="00ED4FEE">
        <w:rPr>
          <w:szCs w:val="22"/>
        </w:rPr>
        <w:t>,</w:t>
      </w:r>
      <w:r w:rsidR="00B35B29">
        <w:rPr>
          <w:szCs w:val="22"/>
        </w:rPr>
        <w:t xml:space="preserve"> </w:t>
      </w:r>
      <w:r w:rsidR="00044DE3">
        <w:rPr>
          <w:szCs w:val="22"/>
        </w:rPr>
        <w:t xml:space="preserve">interlocking, </w:t>
      </w:r>
      <w:r w:rsidR="00ED4FEE">
        <w:rPr>
          <w:szCs w:val="22"/>
        </w:rPr>
        <w:t>tile system</w:t>
      </w:r>
      <w:r w:rsidR="005C3CA9">
        <w:rPr>
          <w:szCs w:val="22"/>
        </w:rPr>
        <w:t xml:space="preserve"> </w:t>
      </w:r>
    </w:p>
    <w:p w14:paraId="54FD25E9" w14:textId="15DBA94E" w:rsidR="00044DE3" w:rsidRDefault="00B35B29" w:rsidP="00DE1168">
      <w:pPr>
        <w:pStyle w:val="SpecHeading51"/>
        <w:rPr>
          <w:szCs w:val="22"/>
        </w:rPr>
      </w:pPr>
      <w:r>
        <w:rPr>
          <w:szCs w:val="22"/>
        </w:rPr>
        <w:t>3</w:t>
      </w:r>
      <w:r w:rsidR="00044DE3">
        <w:rPr>
          <w:szCs w:val="22"/>
        </w:rPr>
        <w:t>.</w:t>
      </w:r>
      <w:r w:rsidR="00044DE3">
        <w:rPr>
          <w:szCs w:val="22"/>
        </w:rPr>
        <w:tab/>
        <w:t xml:space="preserve">Material:  </w:t>
      </w:r>
      <w:r w:rsidR="00716E95">
        <w:rPr>
          <w:szCs w:val="22"/>
        </w:rPr>
        <w:t>SBR rubber.</w:t>
      </w:r>
    </w:p>
    <w:p w14:paraId="0EA4357D" w14:textId="034139D3" w:rsidR="00044DE3" w:rsidRDefault="00B35B29" w:rsidP="00DE1168">
      <w:pPr>
        <w:pStyle w:val="SpecHeading51"/>
        <w:rPr>
          <w:szCs w:val="22"/>
        </w:rPr>
      </w:pPr>
      <w:r>
        <w:rPr>
          <w:szCs w:val="22"/>
        </w:rPr>
        <w:t>4</w:t>
      </w:r>
      <w:r w:rsidR="00044DE3">
        <w:rPr>
          <w:szCs w:val="22"/>
        </w:rPr>
        <w:t>.</w:t>
      </w:r>
      <w:r w:rsidR="00044DE3">
        <w:rPr>
          <w:szCs w:val="22"/>
        </w:rPr>
        <w:tab/>
        <w:t xml:space="preserve">Tile Locking: </w:t>
      </w:r>
      <w:r w:rsidR="00894DF3">
        <w:rPr>
          <w:szCs w:val="22"/>
        </w:rPr>
        <w:t xml:space="preserve"> </w:t>
      </w:r>
      <w:r w:rsidR="005C3CA9">
        <w:rPr>
          <w:szCs w:val="22"/>
        </w:rPr>
        <w:t>Ship</w:t>
      </w:r>
      <w:r>
        <w:rPr>
          <w:szCs w:val="22"/>
        </w:rPr>
        <w:t>l</w:t>
      </w:r>
      <w:r w:rsidR="005C3CA9">
        <w:rPr>
          <w:szCs w:val="22"/>
        </w:rPr>
        <w:t>ap</w:t>
      </w:r>
      <w:r w:rsidR="00044DE3">
        <w:rPr>
          <w:szCs w:val="22"/>
        </w:rPr>
        <w:t xml:space="preserve"> </w:t>
      </w:r>
      <w:r w:rsidR="008B3D2D">
        <w:rPr>
          <w:szCs w:val="22"/>
        </w:rPr>
        <w:t xml:space="preserve">perimeter </w:t>
      </w:r>
      <w:r w:rsidR="005C3CA9">
        <w:rPr>
          <w:szCs w:val="22"/>
        </w:rPr>
        <w:t>configura</w:t>
      </w:r>
      <w:r w:rsidR="00D262CB">
        <w:rPr>
          <w:szCs w:val="22"/>
        </w:rPr>
        <w:t>tion with predrilled holes to r</w:t>
      </w:r>
      <w:r w:rsidR="0072225A">
        <w:rPr>
          <w:szCs w:val="22"/>
        </w:rPr>
        <w:t xml:space="preserve">ivet </w:t>
      </w:r>
      <w:r w:rsidR="00ED4FEE">
        <w:rPr>
          <w:szCs w:val="22"/>
        </w:rPr>
        <w:t>tiles together</w:t>
      </w:r>
    </w:p>
    <w:p w14:paraId="4E5F2705" w14:textId="103B893B" w:rsidR="00044DE3" w:rsidRDefault="00B35B29" w:rsidP="00B35B29">
      <w:pPr>
        <w:pStyle w:val="SpecHeading51"/>
        <w:rPr>
          <w:szCs w:val="22"/>
        </w:rPr>
      </w:pPr>
      <w:r>
        <w:rPr>
          <w:szCs w:val="22"/>
        </w:rPr>
        <w:t>5</w:t>
      </w:r>
      <w:r w:rsidR="00044DE3">
        <w:rPr>
          <w:szCs w:val="22"/>
        </w:rPr>
        <w:t>.</w:t>
      </w:r>
      <w:r w:rsidR="00044DE3">
        <w:rPr>
          <w:szCs w:val="22"/>
        </w:rPr>
        <w:tab/>
      </w:r>
      <w:r>
        <w:rPr>
          <w:szCs w:val="22"/>
        </w:rPr>
        <w:t>Configuration</w:t>
      </w:r>
      <w:r w:rsidR="00044DE3">
        <w:rPr>
          <w:szCs w:val="22"/>
        </w:rPr>
        <w:t xml:space="preserve">:  </w:t>
      </w:r>
      <w:r>
        <w:rPr>
          <w:szCs w:val="22"/>
        </w:rPr>
        <w:t>Hollow cavity reverse pyramid tray consisting of 64 cavities</w:t>
      </w:r>
    </w:p>
    <w:p w14:paraId="53E9D494" w14:textId="7DE0CB10" w:rsidR="0000406E" w:rsidRDefault="00894DF3" w:rsidP="00894DF3">
      <w:pPr>
        <w:pStyle w:val="SpecHeading51"/>
        <w:ind w:left="0" w:firstLine="0"/>
      </w:pPr>
      <w:r>
        <w:rPr>
          <w:rFonts w:cs="Arial"/>
          <w:szCs w:val="22"/>
        </w:rPr>
        <w:t xml:space="preserve">            </w:t>
      </w:r>
      <w:r w:rsidR="00B35B29">
        <w:t>6</w:t>
      </w:r>
      <w:r>
        <w:t xml:space="preserve">.      </w:t>
      </w:r>
      <w:r w:rsidR="00044DE3">
        <w:t xml:space="preserve">Size:  </w:t>
      </w:r>
      <w:r w:rsidR="0006394F">
        <w:t>36”</w:t>
      </w:r>
      <w:r w:rsidR="008B3D2D">
        <w:t xml:space="preserve">”X </w:t>
      </w:r>
      <w:r w:rsidR="0006394F">
        <w:t>60”</w:t>
      </w:r>
      <w:r w:rsidR="008B3D2D">
        <w:t xml:space="preserve">” </w:t>
      </w:r>
      <w:r w:rsidR="00D55974">
        <w:t>Nominal</w:t>
      </w:r>
      <w:r w:rsidR="0000406E">
        <w:t xml:space="preserve">.  </w:t>
      </w:r>
    </w:p>
    <w:p w14:paraId="220F0246" w14:textId="7A52CEBF" w:rsidR="00DE1168" w:rsidRDefault="00B35B29" w:rsidP="00894DF3">
      <w:pPr>
        <w:pStyle w:val="SpecHeading51"/>
      </w:pPr>
      <w:r>
        <w:t>7</w:t>
      </w:r>
      <w:r w:rsidR="00DE1168" w:rsidRPr="00DE1168">
        <w:t>.</w:t>
      </w:r>
      <w:r w:rsidR="00DE1168" w:rsidRPr="00DE1168">
        <w:tab/>
        <w:t>Thickness:</w:t>
      </w:r>
      <w:r w:rsidR="00C45451">
        <w:t xml:space="preserve"> 2.</w:t>
      </w:r>
      <w:r w:rsidR="0006394F">
        <w:t>0</w:t>
      </w:r>
      <w:r>
        <w:t>”</w:t>
      </w:r>
    </w:p>
    <w:p w14:paraId="283F89C3" w14:textId="6B502F58" w:rsidR="00C45451" w:rsidRPr="00C45451" w:rsidRDefault="00C45451" w:rsidP="00C45451">
      <w:r>
        <w:t xml:space="preserve">            8.      Weight per tile: </w:t>
      </w:r>
      <w:r w:rsidR="0006394F">
        <w:t>40</w:t>
      </w:r>
      <w:r>
        <w:t xml:space="preserve"> lbs.</w:t>
      </w:r>
    </w:p>
    <w:p w14:paraId="752BB159" w14:textId="77777777" w:rsidR="00C45451" w:rsidRDefault="00C45451" w:rsidP="00B35B29">
      <w:pPr>
        <w:pStyle w:val="SpecHeading6a"/>
        <w:ind w:left="0" w:firstLine="0"/>
        <w:rPr>
          <w:szCs w:val="22"/>
        </w:rPr>
      </w:pPr>
    </w:p>
    <w:p w14:paraId="12B3F005" w14:textId="77777777" w:rsidR="00B35B29" w:rsidRDefault="00B35B29" w:rsidP="00DE1168">
      <w:pPr>
        <w:pStyle w:val="SpecHeading6a"/>
        <w:rPr>
          <w:szCs w:val="22"/>
        </w:rPr>
      </w:pPr>
    </w:p>
    <w:p w14:paraId="52BEA57D" w14:textId="77777777" w:rsidR="00DC235C" w:rsidRDefault="00DC235C" w:rsidP="001D1E4B"/>
    <w:p w14:paraId="76DF8DE4" w14:textId="77777777" w:rsidR="00044DE3" w:rsidRDefault="00044DE3" w:rsidP="001D1E4B"/>
    <w:p w14:paraId="795349BA" w14:textId="4B296895" w:rsidR="00044DE3" w:rsidRDefault="0072225A" w:rsidP="00BB3B0D">
      <w:pPr>
        <w:pStyle w:val="SpecHeading4A"/>
      </w:pPr>
      <w:r>
        <w:t>B</w:t>
      </w:r>
      <w:r w:rsidR="00044DE3">
        <w:t>.</w:t>
      </w:r>
      <w:r w:rsidR="00044DE3">
        <w:tab/>
        <w:t>Test Results:</w:t>
      </w:r>
    </w:p>
    <w:p w14:paraId="7A200B9F" w14:textId="77777777" w:rsidR="001643C6" w:rsidRPr="001643C6" w:rsidRDefault="001643C6" w:rsidP="001643C6"/>
    <w:p w14:paraId="1ED7389C" w14:textId="1E49B9A8" w:rsidR="0006394F" w:rsidRPr="0006394F" w:rsidRDefault="001643C6" w:rsidP="0006394F">
      <w:pPr>
        <w:pStyle w:val="SpecHeading51"/>
        <w:numPr>
          <w:ilvl w:val="0"/>
          <w:numId w:val="16"/>
        </w:numPr>
      </w:pPr>
      <w:r>
        <w:t>Impact Attenuation, ASTM F1292:</w:t>
      </w:r>
    </w:p>
    <w:p w14:paraId="2063A075" w14:textId="4A6CB4D1" w:rsidR="003200CA" w:rsidRDefault="003200CA" w:rsidP="003200CA">
      <w:pPr>
        <w:pStyle w:val="ListParagraph"/>
        <w:numPr>
          <w:ilvl w:val="0"/>
          <w:numId w:val="17"/>
        </w:numPr>
      </w:pPr>
      <w:proofErr w:type="spellStart"/>
      <w:r>
        <w:t>Gmax</w:t>
      </w:r>
      <w:proofErr w:type="spellEnd"/>
      <w:r>
        <w:t xml:space="preserve"> score less than 200</w:t>
      </w:r>
    </w:p>
    <w:p w14:paraId="4EEEF4C9" w14:textId="37FFD0A5" w:rsidR="003200CA" w:rsidRPr="003200CA" w:rsidRDefault="003200CA" w:rsidP="003200CA">
      <w:pPr>
        <w:pStyle w:val="ListParagraph"/>
        <w:numPr>
          <w:ilvl w:val="0"/>
          <w:numId w:val="17"/>
        </w:numPr>
      </w:pPr>
      <w:r>
        <w:t>HIC score less than 1000</w:t>
      </w:r>
    </w:p>
    <w:p w14:paraId="5845B819" w14:textId="3EB75947" w:rsidR="0006394F" w:rsidRDefault="00044DE3" w:rsidP="0006394F">
      <w:pPr>
        <w:pStyle w:val="SpecHeading51"/>
        <w:rPr>
          <w:szCs w:val="22"/>
        </w:rPr>
      </w:pPr>
      <w:r>
        <w:rPr>
          <w:szCs w:val="22"/>
        </w:rPr>
        <w:tab/>
      </w:r>
    </w:p>
    <w:p w14:paraId="28D267CC" w14:textId="0A21689F" w:rsidR="00CD02BB" w:rsidRPr="0006394F" w:rsidRDefault="0006394F" w:rsidP="0006394F">
      <w:pPr>
        <w:pStyle w:val="SpecHeading51"/>
        <w:rPr>
          <w:szCs w:val="22"/>
        </w:rPr>
      </w:pPr>
      <w:r>
        <w:rPr>
          <w:szCs w:val="22"/>
        </w:rPr>
        <w:t>2.     Accessibility</w:t>
      </w:r>
      <w:r w:rsidR="00044DE3">
        <w:rPr>
          <w:szCs w:val="22"/>
        </w:rPr>
        <w:t xml:space="preserve">, ASTM </w:t>
      </w:r>
      <w:r>
        <w:rPr>
          <w:szCs w:val="22"/>
        </w:rPr>
        <w:t>F 1951</w:t>
      </w:r>
      <w:r w:rsidR="00044DE3">
        <w:rPr>
          <w:szCs w:val="22"/>
        </w:rPr>
        <w:t xml:space="preserve">:  </w:t>
      </w:r>
      <w:r>
        <w:rPr>
          <w:szCs w:val="22"/>
        </w:rPr>
        <w:t>Pass</w:t>
      </w:r>
    </w:p>
    <w:p w14:paraId="2AE4CB30" w14:textId="77777777" w:rsidR="00CD02BB" w:rsidRPr="00CD02BB" w:rsidRDefault="00CD02BB" w:rsidP="00CD02BB"/>
    <w:p w14:paraId="578204EC" w14:textId="77777777" w:rsidR="006564B8" w:rsidRDefault="006564B8" w:rsidP="008D2910">
      <w:pPr>
        <w:pStyle w:val="SpecHeading2Part1"/>
      </w:pPr>
    </w:p>
    <w:p w14:paraId="3203ADF9" w14:textId="77777777" w:rsidR="006564B8" w:rsidRDefault="006564B8" w:rsidP="008D2910">
      <w:pPr>
        <w:pStyle w:val="SpecHeading2Part1"/>
      </w:pPr>
    </w:p>
    <w:p w14:paraId="563307EE" w14:textId="04B1968E" w:rsidR="008D2910" w:rsidRDefault="009E49BD" w:rsidP="008D2910">
      <w:pPr>
        <w:pStyle w:val="SpecHeading2Part1"/>
      </w:pPr>
      <w:r>
        <w:t xml:space="preserve">PART 3     </w:t>
      </w:r>
      <w:r w:rsidR="008D2910">
        <w:t>EXECUTION</w:t>
      </w:r>
    </w:p>
    <w:p w14:paraId="7EC41391" w14:textId="77777777" w:rsidR="008D2910" w:rsidRDefault="008D2910" w:rsidP="001D1E4B"/>
    <w:p w14:paraId="432FA746" w14:textId="77777777" w:rsidR="00044DE3" w:rsidRDefault="00044DE3" w:rsidP="00044DE3">
      <w:pPr>
        <w:pStyle w:val="SpecHeading311"/>
      </w:pPr>
      <w:r>
        <w:t>3.1</w:t>
      </w:r>
      <w:r>
        <w:tab/>
        <w:t>EXAMINATION</w:t>
      </w:r>
    </w:p>
    <w:p w14:paraId="1630FD2D"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706D6B88" w14:textId="3DA91803" w:rsidR="00044DE3" w:rsidRDefault="00044DE3" w:rsidP="00044DE3">
      <w:pPr>
        <w:pStyle w:val="SpecHeading4A"/>
      </w:pPr>
      <w:r>
        <w:t>A.</w:t>
      </w:r>
      <w:r>
        <w:tab/>
        <w:t xml:space="preserve">Examine areas to receive playground </w:t>
      </w:r>
      <w:r w:rsidR="00FC4755">
        <w:t>surfacing</w:t>
      </w:r>
      <w:r w:rsidR="00CD02BB">
        <w:t xml:space="preserve"> </w:t>
      </w:r>
      <w:r w:rsidR="0072225A">
        <w:t>and accessible walkway tiles</w:t>
      </w:r>
      <w:r>
        <w:t>.  Notify Architect if areas are not acceptable.  Do not begin installation until unacceptable conditions have been corrected.</w:t>
      </w:r>
    </w:p>
    <w:p w14:paraId="30C3257C"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4981E13C" w14:textId="77777777" w:rsidR="00044DE3" w:rsidRDefault="00044DE3" w:rsidP="00044DE3">
      <w:pPr>
        <w:pStyle w:val="SpecHeading311"/>
      </w:pPr>
      <w:r>
        <w:t>3.2</w:t>
      </w:r>
      <w:r>
        <w:tab/>
        <w:t>PREPARATION</w:t>
      </w:r>
    </w:p>
    <w:p w14:paraId="16AA96D0"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9685F23" w14:textId="0BD2F2AB" w:rsidR="00044DE3" w:rsidRDefault="00044DE3" w:rsidP="00044DE3">
      <w:pPr>
        <w:pStyle w:val="SpecHeading4A"/>
      </w:pPr>
      <w:r>
        <w:t>A.</w:t>
      </w:r>
      <w:r>
        <w:tab/>
        <w:t>Prepare subsurface in accordance with manufacturer's instructions to ensure proper</w:t>
      </w:r>
      <w:r w:rsidR="003530E4">
        <w:t xml:space="preserve"> slope,</w:t>
      </w:r>
      <w:r>
        <w:t xml:space="preserve"> support and drainage for playground </w:t>
      </w:r>
      <w:r w:rsidR="00FC4755">
        <w:t xml:space="preserve">surfacing </w:t>
      </w:r>
      <w:r w:rsidR="00CD02BB">
        <w:t>system</w:t>
      </w:r>
      <w:r>
        <w:t>.</w:t>
      </w:r>
    </w:p>
    <w:p w14:paraId="0AFE0CCF" w14:textId="77777777" w:rsidR="00044DE3" w:rsidRDefault="00044DE3" w:rsidP="001D1E4B"/>
    <w:p w14:paraId="4F3E126D" w14:textId="77777777" w:rsidR="00044DE3" w:rsidRDefault="00044DE3" w:rsidP="00044DE3">
      <w:pPr>
        <w:pStyle w:val="SpecHeading4A"/>
      </w:pPr>
    </w:p>
    <w:p w14:paraId="1B55C667"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44A918FC" w14:textId="77777777" w:rsidR="00044DE3" w:rsidRDefault="00044DE3" w:rsidP="00044DE3">
      <w:pPr>
        <w:pStyle w:val="SpecHeading311"/>
      </w:pPr>
      <w:r>
        <w:t>3.3</w:t>
      </w:r>
      <w:r>
        <w:tab/>
        <w:t>INSTALLATION</w:t>
      </w:r>
    </w:p>
    <w:p w14:paraId="263064E6"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99B8DDE" w14:textId="2E64EE6B" w:rsidR="00044DE3" w:rsidRDefault="00044DE3" w:rsidP="00044DE3">
      <w:pPr>
        <w:pStyle w:val="SpecHeading4A"/>
        <w:rPr>
          <w:szCs w:val="22"/>
        </w:rPr>
      </w:pPr>
      <w:r>
        <w:rPr>
          <w:szCs w:val="22"/>
        </w:rPr>
        <w:t>A.</w:t>
      </w:r>
      <w:r>
        <w:rPr>
          <w:szCs w:val="22"/>
        </w:rPr>
        <w:tab/>
        <w:t xml:space="preserve">Install </w:t>
      </w:r>
      <w:r w:rsidR="00CD02BB">
        <w:rPr>
          <w:szCs w:val="22"/>
        </w:rPr>
        <w:t>tile system</w:t>
      </w:r>
      <w:r>
        <w:rPr>
          <w:szCs w:val="22"/>
        </w:rPr>
        <w:t xml:space="preserve"> in accordance with manufacturer's instructions at locations indicated on the Drawings.</w:t>
      </w:r>
    </w:p>
    <w:p w14:paraId="4F9E4DF9" w14:textId="77777777" w:rsidR="00044DE3" w:rsidRDefault="00044DE3" w:rsidP="001D1E4B"/>
    <w:p w14:paraId="4F631965" w14:textId="54645617" w:rsidR="00FC4755" w:rsidRDefault="00044DE3" w:rsidP="00D262CB">
      <w:pPr>
        <w:pStyle w:val="SpecHeading4A"/>
        <w:rPr>
          <w:szCs w:val="22"/>
        </w:rPr>
      </w:pPr>
      <w:r>
        <w:rPr>
          <w:szCs w:val="22"/>
        </w:rPr>
        <w:t>B.</w:t>
      </w:r>
      <w:r>
        <w:rPr>
          <w:szCs w:val="22"/>
        </w:rPr>
        <w:tab/>
        <w:t>Ensure prepared subsurface and tiles are dry and clean.</w:t>
      </w:r>
    </w:p>
    <w:p w14:paraId="3F5C5292" w14:textId="77777777" w:rsidR="00FC4755" w:rsidRDefault="00FC4755" w:rsidP="00F437EB">
      <w:pPr>
        <w:pStyle w:val="SpecHeading4A"/>
        <w:rPr>
          <w:szCs w:val="22"/>
        </w:rPr>
      </w:pPr>
    </w:p>
    <w:p w14:paraId="6DC9CF4A" w14:textId="3EA1CD95" w:rsidR="00044DE3" w:rsidRPr="00F437EB" w:rsidRDefault="0072225A" w:rsidP="00F437EB">
      <w:pPr>
        <w:pStyle w:val="SpecHeading4A"/>
        <w:rPr>
          <w:szCs w:val="22"/>
        </w:rPr>
      </w:pPr>
      <w:r>
        <w:rPr>
          <w:szCs w:val="22"/>
        </w:rPr>
        <w:t>C</w:t>
      </w:r>
      <w:r w:rsidR="00FC4755">
        <w:rPr>
          <w:szCs w:val="22"/>
        </w:rPr>
        <w:t xml:space="preserve">.     </w:t>
      </w:r>
      <w:r w:rsidR="00044DE3">
        <w:rPr>
          <w:szCs w:val="22"/>
        </w:rPr>
        <w:t>Layout tile surface in accordance with manufacturer's instructions.</w:t>
      </w:r>
    </w:p>
    <w:p w14:paraId="72222EE2" w14:textId="77777777" w:rsidR="00044DE3" w:rsidRDefault="00044DE3" w:rsidP="001D1E4B"/>
    <w:p w14:paraId="246D8E9D" w14:textId="46299153" w:rsidR="00044DE3" w:rsidRDefault="0072225A" w:rsidP="00044DE3">
      <w:pPr>
        <w:pStyle w:val="SpecHeading4A"/>
        <w:rPr>
          <w:szCs w:val="22"/>
        </w:rPr>
      </w:pPr>
      <w:r>
        <w:rPr>
          <w:szCs w:val="22"/>
        </w:rPr>
        <w:t>D</w:t>
      </w:r>
      <w:r w:rsidR="00044DE3">
        <w:rPr>
          <w:szCs w:val="22"/>
        </w:rPr>
        <w:t>.</w:t>
      </w:r>
      <w:r w:rsidR="00044DE3">
        <w:rPr>
          <w:szCs w:val="22"/>
        </w:rPr>
        <w:tab/>
      </w:r>
      <w:r w:rsidR="00FC4755">
        <w:rPr>
          <w:szCs w:val="22"/>
        </w:rPr>
        <w:t>Install rivets</w:t>
      </w:r>
      <w:r w:rsidR="00044DE3">
        <w:rPr>
          <w:szCs w:val="22"/>
        </w:rPr>
        <w:t xml:space="preserve"> in accordance with manufacturer's in</w:t>
      </w:r>
      <w:r w:rsidR="009F25FD">
        <w:rPr>
          <w:szCs w:val="22"/>
        </w:rPr>
        <w:t>structions.</w:t>
      </w:r>
    </w:p>
    <w:p w14:paraId="290A08F7" w14:textId="78A5E870" w:rsidR="00FC4755" w:rsidRDefault="00FC4755" w:rsidP="00FC4755">
      <w:r>
        <w:t xml:space="preserve">   </w:t>
      </w:r>
    </w:p>
    <w:p w14:paraId="45A9044C" w14:textId="7FFE715B" w:rsidR="00FE0B03" w:rsidRDefault="00FE0B03" w:rsidP="00D262CB">
      <w:pPr>
        <w:pStyle w:val="SpecHeading4A"/>
        <w:ind w:left="0" w:firstLine="0"/>
        <w:rPr>
          <w:szCs w:val="22"/>
        </w:rPr>
      </w:pPr>
    </w:p>
    <w:p w14:paraId="4C7C5328" w14:textId="117151E9" w:rsidR="00EC3C05" w:rsidRPr="00A77C21" w:rsidRDefault="00EC3C05" w:rsidP="00D262CB">
      <w:pPr>
        <w:pStyle w:val="SpecHeading51"/>
        <w:ind w:left="0" w:firstLine="0"/>
      </w:pPr>
    </w:p>
    <w:p w14:paraId="588F165F"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7B849803" w14:textId="77777777" w:rsidR="00044DE3" w:rsidRDefault="00044DE3" w:rsidP="00044DE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p w14:paraId="28C8B077" w14:textId="3A2F9105" w:rsidR="00044DE3" w:rsidRDefault="00044DE3" w:rsidP="00044DE3">
      <w:pPr>
        <w:pStyle w:val="SpecHeading311"/>
      </w:pPr>
      <w:r>
        <w:t>3.</w:t>
      </w:r>
      <w:r w:rsidR="005502E7">
        <w:t>5</w:t>
      </w:r>
      <w:r>
        <w:tab/>
        <w:t>PROTECTION</w:t>
      </w:r>
    </w:p>
    <w:p w14:paraId="7EC8F436" w14:textId="667613C7" w:rsidR="00044DE3" w:rsidRDefault="00044DE3" w:rsidP="005F59B8">
      <w:pPr>
        <w:pStyle w:val="SpecHeading4A"/>
        <w:ind w:left="0" w:firstLine="0"/>
      </w:pPr>
    </w:p>
    <w:p w14:paraId="7E4DCA0D" w14:textId="77777777" w:rsidR="00044DE3" w:rsidRDefault="00044DE3" w:rsidP="001D1E4B"/>
    <w:p w14:paraId="094D6078" w14:textId="1AF5EF9A" w:rsidR="00044DE3" w:rsidRDefault="005F59B8" w:rsidP="00044DE3">
      <w:pPr>
        <w:pStyle w:val="SpecHeading4A"/>
      </w:pPr>
      <w:r>
        <w:t>A</w:t>
      </w:r>
      <w:r w:rsidR="00044DE3">
        <w:t>.</w:t>
      </w:r>
      <w:r w:rsidR="00044DE3">
        <w:tab/>
        <w:t xml:space="preserve">Protect completed </w:t>
      </w:r>
      <w:r w:rsidR="005502E7">
        <w:t xml:space="preserve">surface </w:t>
      </w:r>
      <w:r w:rsidR="00044DE3">
        <w:t>from damage during construction.</w:t>
      </w:r>
    </w:p>
    <w:p w14:paraId="787A85ED" w14:textId="77777777" w:rsidR="00044DE3" w:rsidRDefault="00044DE3" w:rsidP="001D1E4B"/>
    <w:p w14:paraId="0F70C6FE" w14:textId="77777777" w:rsidR="00044DE3" w:rsidRDefault="00044DE3" w:rsidP="001D1E4B"/>
    <w:p w14:paraId="748EB558" w14:textId="77777777" w:rsidR="00C44D49" w:rsidRPr="00C44D49" w:rsidRDefault="0038644A" w:rsidP="00C44D49">
      <w:pPr>
        <w:pStyle w:val="SpecHeading1"/>
      </w:pPr>
      <w:r>
        <w:t>END OF SECTION</w:t>
      </w:r>
    </w:p>
    <w:sectPr w:rsidR="00C44D49" w:rsidRPr="00C44D49" w:rsidSect="0072225A">
      <w:footerReference w:type="default" r:id="rId9"/>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473D" w14:textId="77777777" w:rsidR="006F4681" w:rsidRDefault="006F4681">
      <w:r>
        <w:separator/>
      </w:r>
    </w:p>
  </w:endnote>
  <w:endnote w:type="continuationSeparator" w:id="0">
    <w:p w14:paraId="5D616189" w14:textId="77777777" w:rsidR="006F4681" w:rsidRDefault="006F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8FD5" w14:textId="77777777" w:rsidR="000B3F0B" w:rsidRDefault="000B3F0B" w:rsidP="00DB19BB">
    <w:pPr>
      <w:pStyle w:val="SpecFooter"/>
    </w:pPr>
  </w:p>
  <w:p w14:paraId="4ECAC242" w14:textId="0660D8F2" w:rsidR="000B3F0B" w:rsidRDefault="000B3F0B" w:rsidP="00DB19BB">
    <w:pPr>
      <w:pStyle w:val="SpecFooter"/>
    </w:pPr>
    <w:proofErr w:type="spellStart"/>
    <w:r>
      <w:t>Rubberecycle</w:t>
    </w:r>
    <w:proofErr w:type="spellEnd"/>
    <w:r>
      <w:t xml:space="preserve"> </w:t>
    </w:r>
    <w:proofErr w:type="spellStart"/>
    <w:r>
      <w:t>Accessamat</w:t>
    </w:r>
    <w:proofErr w:type="spellEnd"/>
    <w:r>
      <w:t xml:space="preserve"> System</w:t>
    </w:r>
    <w:r>
      <w:tab/>
      <w:t xml:space="preserve">02791 (32 18 16.13) - </w:t>
    </w:r>
    <w:r>
      <w:rPr>
        <w:rStyle w:val="PageNumber"/>
      </w:rPr>
      <w:fldChar w:fldCharType="begin"/>
    </w:r>
    <w:r>
      <w:rPr>
        <w:rStyle w:val="PageNumber"/>
      </w:rPr>
      <w:instrText xml:space="preserve"> PAGE </w:instrText>
    </w:r>
    <w:r>
      <w:rPr>
        <w:rStyle w:val="PageNumber"/>
      </w:rPr>
      <w:fldChar w:fldCharType="separate"/>
    </w:r>
    <w:r w:rsidR="0072225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163EF" w14:textId="77777777" w:rsidR="006F4681" w:rsidRDefault="006F4681">
      <w:r>
        <w:separator/>
      </w:r>
    </w:p>
  </w:footnote>
  <w:footnote w:type="continuationSeparator" w:id="0">
    <w:p w14:paraId="54D90DBF" w14:textId="77777777" w:rsidR="006F4681" w:rsidRDefault="006F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221825CF"/>
    <w:multiLevelType w:val="hybridMultilevel"/>
    <w:tmpl w:val="9D28991C"/>
    <w:lvl w:ilvl="0" w:tplc="5D389BF6">
      <w:start w:val="1"/>
      <w:numFmt w:val="upp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2" w15:restartNumberingAfterBreak="0">
    <w:nsid w:val="29F12E64"/>
    <w:multiLevelType w:val="hybridMultilevel"/>
    <w:tmpl w:val="0420A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6106CE"/>
    <w:multiLevelType w:val="hybridMultilevel"/>
    <w:tmpl w:val="D0806234"/>
    <w:lvl w:ilvl="0" w:tplc="E1CAB38E">
      <w:start w:val="1"/>
      <w:numFmt w:val="lowerLetter"/>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5" w15:restartNumberingAfterBreak="0">
    <w:nsid w:val="477754B4"/>
    <w:multiLevelType w:val="hybridMultilevel"/>
    <w:tmpl w:val="1410168E"/>
    <w:lvl w:ilvl="0" w:tplc="912A8F2C">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4D22577D"/>
    <w:multiLevelType w:val="hybridMultilevel"/>
    <w:tmpl w:val="AC90B898"/>
    <w:lvl w:ilvl="0" w:tplc="75106CCE">
      <w:start w:val="1"/>
      <w:numFmt w:val="decimal"/>
      <w:lvlText w:val="%1."/>
      <w:lvlJc w:val="left"/>
      <w:pPr>
        <w:ind w:left="1280" w:hanging="5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5780791">
    <w:abstractNumId w:val="13"/>
  </w:num>
  <w:num w:numId="2" w16cid:durableId="1549369179">
    <w:abstractNumId w:val="17"/>
  </w:num>
  <w:num w:numId="3" w16cid:durableId="839387315">
    <w:abstractNumId w:val="10"/>
  </w:num>
  <w:num w:numId="4" w16cid:durableId="964238431">
    <w:abstractNumId w:val="9"/>
  </w:num>
  <w:num w:numId="5" w16cid:durableId="1918788410">
    <w:abstractNumId w:val="7"/>
  </w:num>
  <w:num w:numId="6" w16cid:durableId="1485511391">
    <w:abstractNumId w:val="6"/>
  </w:num>
  <w:num w:numId="7" w16cid:durableId="768935950">
    <w:abstractNumId w:val="5"/>
  </w:num>
  <w:num w:numId="8" w16cid:durableId="1746998369">
    <w:abstractNumId w:val="4"/>
  </w:num>
  <w:num w:numId="9" w16cid:durableId="180707386">
    <w:abstractNumId w:val="8"/>
  </w:num>
  <w:num w:numId="10" w16cid:durableId="1493444965">
    <w:abstractNumId w:val="3"/>
  </w:num>
  <w:num w:numId="11" w16cid:durableId="1929541295">
    <w:abstractNumId w:val="2"/>
  </w:num>
  <w:num w:numId="12" w16cid:durableId="1885364939">
    <w:abstractNumId w:val="1"/>
  </w:num>
  <w:num w:numId="13" w16cid:durableId="613248703">
    <w:abstractNumId w:val="0"/>
  </w:num>
  <w:num w:numId="14" w16cid:durableId="236943036">
    <w:abstractNumId w:val="15"/>
  </w:num>
  <w:num w:numId="15" w16cid:durableId="397363285">
    <w:abstractNumId w:val="11"/>
  </w:num>
  <w:num w:numId="16" w16cid:durableId="317462323">
    <w:abstractNumId w:val="16"/>
  </w:num>
  <w:num w:numId="17" w16cid:durableId="405345647">
    <w:abstractNumId w:val="14"/>
  </w:num>
  <w:num w:numId="18" w16cid:durableId="1912081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68"/>
    <w:rsid w:val="0000406E"/>
    <w:rsid w:val="0000650B"/>
    <w:rsid w:val="000069BB"/>
    <w:rsid w:val="00007378"/>
    <w:rsid w:val="00011263"/>
    <w:rsid w:val="000148AF"/>
    <w:rsid w:val="000153D5"/>
    <w:rsid w:val="000250CD"/>
    <w:rsid w:val="00044DE3"/>
    <w:rsid w:val="00046426"/>
    <w:rsid w:val="000636D4"/>
    <w:rsid w:val="0006394F"/>
    <w:rsid w:val="00063CC1"/>
    <w:rsid w:val="00071573"/>
    <w:rsid w:val="000A2B80"/>
    <w:rsid w:val="000B3F0B"/>
    <w:rsid w:val="000B4365"/>
    <w:rsid w:val="000C79DD"/>
    <w:rsid w:val="000F7BB0"/>
    <w:rsid w:val="00103B28"/>
    <w:rsid w:val="001056DF"/>
    <w:rsid w:val="00110337"/>
    <w:rsid w:val="00132769"/>
    <w:rsid w:val="00133446"/>
    <w:rsid w:val="00143239"/>
    <w:rsid w:val="001643C6"/>
    <w:rsid w:val="001741D8"/>
    <w:rsid w:val="00174CA7"/>
    <w:rsid w:val="0017591E"/>
    <w:rsid w:val="00197E31"/>
    <w:rsid w:val="001B24D9"/>
    <w:rsid w:val="001C1315"/>
    <w:rsid w:val="001D1E4B"/>
    <w:rsid w:val="001D26F4"/>
    <w:rsid w:val="001F3350"/>
    <w:rsid w:val="002169EC"/>
    <w:rsid w:val="00235E53"/>
    <w:rsid w:val="002533E9"/>
    <w:rsid w:val="002820F7"/>
    <w:rsid w:val="0029712F"/>
    <w:rsid w:val="002C1A11"/>
    <w:rsid w:val="002C403B"/>
    <w:rsid w:val="003200CA"/>
    <w:rsid w:val="003530E4"/>
    <w:rsid w:val="00357794"/>
    <w:rsid w:val="0036232E"/>
    <w:rsid w:val="003630EE"/>
    <w:rsid w:val="0036604B"/>
    <w:rsid w:val="003779C3"/>
    <w:rsid w:val="00383124"/>
    <w:rsid w:val="00383A87"/>
    <w:rsid w:val="0038644A"/>
    <w:rsid w:val="00393CD3"/>
    <w:rsid w:val="003B5964"/>
    <w:rsid w:val="003C0B0A"/>
    <w:rsid w:val="003C426F"/>
    <w:rsid w:val="003E6FB5"/>
    <w:rsid w:val="003E78B8"/>
    <w:rsid w:val="003F364D"/>
    <w:rsid w:val="00401017"/>
    <w:rsid w:val="00405E39"/>
    <w:rsid w:val="00412DE2"/>
    <w:rsid w:val="0043134B"/>
    <w:rsid w:val="004342A3"/>
    <w:rsid w:val="004422EA"/>
    <w:rsid w:val="00443728"/>
    <w:rsid w:val="00472C6F"/>
    <w:rsid w:val="004858CA"/>
    <w:rsid w:val="004A66F2"/>
    <w:rsid w:val="004E2405"/>
    <w:rsid w:val="004E40C7"/>
    <w:rsid w:val="00515C67"/>
    <w:rsid w:val="005229C4"/>
    <w:rsid w:val="00534F3A"/>
    <w:rsid w:val="005502E7"/>
    <w:rsid w:val="00574F08"/>
    <w:rsid w:val="00576FCF"/>
    <w:rsid w:val="005829D8"/>
    <w:rsid w:val="005833A5"/>
    <w:rsid w:val="00586BB5"/>
    <w:rsid w:val="00586EC8"/>
    <w:rsid w:val="0059046D"/>
    <w:rsid w:val="005967B1"/>
    <w:rsid w:val="005A3DA4"/>
    <w:rsid w:val="005B15AE"/>
    <w:rsid w:val="005B6EF0"/>
    <w:rsid w:val="005C3CA9"/>
    <w:rsid w:val="005C728B"/>
    <w:rsid w:val="005D3911"/>
    <w:rsid w:val="005D3D3B"/>
    <w:rsid w:val="005E3F85"/>
    <w:rsid w:val="005F59B8"/>
    <w:rsid w:val="00602A4A"/>
    <w:rsid w:val="00606002"/>
    <w:rsid w:val="0062263E"/>
    <w:rsid w:val="00642722"/>
    <w:rsid w:val="006501A6"/>
    <w:rsid w:val="006564B8"/>
    <w:rsid w:val="00673C14"/>
    <w:rsid w:val="00674E0E"/>
    <w:rsid w:val="006B01C9"/>
    <w:rsid w:val="006B1E65"/>
    <w:rsid w:val="006B262F"/>
    <w:rsid w:val="006B773F"/>
    <w:rsid w:val="006C32A1"/>
    <w:rsid w:val="006D3C81"/>
    <w:rsid w:val="006E24DC"/>
    <w:rsid w:val="006F4681"/>
    <w:rsid w:val="00710142"/>
    <w:rsid w:val="00711C2C"/>
    <w:rsid w:val="00716E95"/>
    <w:rsid w:val="0072225A"/>
    <w:rsid w:val="00735FBF"/>
    <w:rsid w:val="00741F2A"/>
    <w:rsid w:val="00743657"/>
    <w:rsid w:val="00755374"/>
    <w:rsid w:val="0080659C"/>
    <w:rsid w:val="00841972"/>
    <w:rsid w:val="00846C5A"/>
    <w:rsid w:val="00850DBF"/>
    <w:rsid w:val="00853396"/>
    <w:rsid w:val="008547A7"/>
    <w:rsid w:val="00870CCA"/>
    <w:rsid w:val="008749C9"/>
    <w:rsid w:val="00891D6D"/>
    <w:rsid w:val="00894DF3"/>
    <w:rsid w:val="008B3D2D"/>
    <w:rsid w:val="008C365F"/>
    <w:rsid w:val="008C6DAF"/>
    <w:rsid w:val="008D2910"/>
    <w:rsid w:val="008E734C"/>
    <w:rsid w:val="008F38AF"/>
    <w:rsid w:val="009033B3"/>
    <w:rsid w:val="00911620"/>
    <w:rsid w:val="00914FE2"/>
    <w:rsid w:val="0095532F"/>
    <w:rsid w:val="00964316"/>
    <w:rsid w:val="00982C8F"/>
    <w:rsid w:val="009A0AD3"/>
    <w:rsid w:val="009B2A45"/>
    <w:rsid w:val="009B2EFB"/>
    <w:rsid w:val="009E49BD"/>
    <w:rsid w:val="009E6E1D"/>
    <w:rsid w:val="009F25FD"/>
    <w:rsid w:val="00A30AFD"/>
    <w:rsid w:val="00A34831"/>
    <w:rsid w:val="00A475BC"/>
    <w:rsid w:val="00A50810"/>
    <w:rsid w:val="00A53876"/>
    <w:rsid w:val="00AA146A"/>
    <w:rsid w:val="00AA1647"/>
    <w:rsid w:val="00AA2178"/>
    <w:rsid w:val="00AB4170"/>
    <w:rsid w:val="00AB61D3"/>
    <w:rsid w:val="00AD588D"/>
    <w:rsid w:val="00AE3D20"/>
    <w:rsid w:val="00AE7A43"/>
    <w:rsid w:val="00B216A3"/>
    <w:rsid w:val="00B35B29"/>
    <w:rsid w:val="00B50F10"/>
    <w:rsid w:val="00B71F66"/>
    <w:rsid w:val="00B806D7"/>
    <w:rsid w:val="00B97529"/>
    <w:rsid w:val="00BA0B9B"/>
    <w:rsid w:val="00BA3C2B"/>
    <w:rsid w:val="00BA5D73"/>
    <w:rsid w:val="00BB3B0D"/>
    <w:rsid w:val="00BC5D41"/>
    <w:rsid w:val="00BC5F84"/>
    <w:rsid w:val="00BE05FD"/>
    <w:rsid w:val="00BF04B8"/>
    <w:rsid w:val="00C00EBB"/>
    <w:rsid w:val="00C051EC"/>
    <w:rsid w:val="00C15B9B"/>
    <w:rsid w:val="00C23CEC"/>
    <w:rsid w:val="00C44D49"/>
    <w:rsid w:val="00C44DED"/>
    <w:rsid w:val="00C45451"/>
    <w:rsid w:val="00C745F2"/>
    <w:rsid w:val="00C83620"/>
    <w:rsid w:val="00C93C04"/>
    <w:rsid w:val="00C96F8D"/>
    <w:rsid w:val="00CD02BB"/>
    <w:rsid w:val="00CD3FCC"/>
    <w:rsid w:val="00CE3ABA"/>
    <w:rsid w:val="00CE458D"/>
    <w:rsid w:val="00CF7186"/>
    <w:rsid w:val="00D04D30"/>
    <w:rsid w:val="00D1681F"/>
    <w:rsid w:val="00D16D18"/>
    <w:rsid w:val="00D262CB"/>
    <w:rsid w:val="00D433FF"/>
    <w:rsid w:val="00D4341D"/>
    <w:rsid w:val="00D448E7"/>
    <w:rsid w:val="00D54471"/>
    <w:rsid w:val="00D55974"/>
    <w:rsid w:val="00D56CBB"/>
    <w:rsid w:val="00D66EE2"/>
    <w:rsid w:val="00D720DD"/>
    <w:rsid w:val="00D75E26"/>
    <w:rsid w:val="00DB19BB"/>
    <w:rsid w:val="00DB400A"/>
    <w:rsid w:val="00DC235C"/>
    <w:rsid w:val="00DC6693"/>
    <w:rsid w:val="00DD738A"/>
    <w:rsid w:val="00DE10D7"/>
    <w:rsid w:val="00DE1168"/>
    <w:rsid w:val="00DE3905"/>
    <w:rsid w:val="00DF4FA0"/>
    <w:rsid w:val="00E2313D"/>
    <w:rsid w:val="00E2724B"/>
    <w:rsid w:val="00E4371B"/>
    <w:rsid w:val="00E464D2"/>
    <w:rsid w:val="00E51E5C"/>
    <w:rsid w:val="00E52799"/>
    <w:rsid w:val="00E62F82"/>
    <w:rsid w:val="00E63241"/>
    <w:rsid w:val="00E63F4D"/>
    <w:rsid w:val="00E66A04"/>
    <w:rsid w:val="00E73327"/>
    <w:rsid w:val="00E802CB"/>
    <w:rsid w:val="00EA1D02"/>
    <w:rsid w:val="00EB0E1D"/>
    <w:rsid w:val="00EC3C05"/>
    <w:rsid w:val="00EC66DF"/>
    <w:rsid w:val="00ED0EC3"/>
    <w:rsid w:val="00ED4FEE"/>
    <w:rsid w:val="00EE0862"/>
    <w:rsid w:val="00EE7499"/>
    <w:rsid w:val="00EF7503"/>
    <w:rsid w:val="00F01B22"/>
    <w:rsid w:val="00F020C7"/>
    <w:rsid w:val="00F16887"/>
    <w:rsid w:val="00F317F2"/>
    <w:rsid w:val="00F33B6C"/>
    <w:rsid w:val="00F437EB"/>
    <w:rsid w:val="00F625D9"/>
    <w:rsid w:val="00F6499F"/>
    <w:rsid w:val="00F72C92"/>
    <w:rsid w:val="00F927D7"/>
    <w:rsid w:val="00FA56DF"/>
    <w:rsid w:val="00FB5041"/>
    <w:rsid w:val="00FC0F73"/>
    <w:rsid w:val="00FC315A"/>
    <w:rsid w:val="00FC3F01"/>
    <w:rsid w:val="00FC4755"/>
    <w:rsid w:val="00FD19C9"/>
    <w:rsid w:val="00FD5125"/>
    <w:rsid w:val="00FD7BD1"/>
    <w:rsid w:val="00FE0B03"/>
    <w:rsid w:val="00FE54E5"/>
    <w:rsid w:val="00FE637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3F7DC"/>
  <w15:docId w15:val="{30DE46DB-17A4-D24B-9707-7424399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basedOn w:val="DefaultParagraphFont"/>
    <w:semiHidden/>
    <w:rsid w:val="006D3C81"/>
    <w:rPr>
      <w:rFonts w:ascii="Arial" w:hAnsi="Arial"/>
      <w:color w:val="000000"/>
      <w:sz w:val="22"/>
      <w:szCs w:val="22"/>
      <w:u w:val="none"/>
    </w:rPr>
  </w:style>
  <w:style w:type="paragraph" w:customStyle="1" w:styleId="SpecHeading1">
    <w:name w:val="Spec: Heading 1"/>
    <w:basedOn w:val="Normal"/>
    <w:next w:val="Normal"/>
    <w:rsid w:val="00741F2A"/>
    <w:pPr>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741F2A"/>
    <w:pPr>
      <w:tabs>
        <w:tab w:val="left" w:pos="1260"/>
      </w:tabs>
      <w:outlineLvl w:val="1"/>
    </w:pPr>
    <w:rPr>
      <w:b/>
    </w:rPr>
  </w:style>
  <w:style w:type="paragraph" w:customStyle="1" w:styleId="SpecHeading311">
    <w:name w:val="Spec: Heading 3 [1.1]"/>
    <w:basedOn w:val="Normal"/>
    <w:next w:val="Normal"/>
    <w:rsid w:val="00741F2A"/>
    <w:pPr>
      <w:tabs>
        <w:tab w:val="left" w:pos="720"/>
      </w:tabs>
      <w:outlineLvl w:val="2"/>
    </w:pPr>
    <w:rPr>
      <w:b/>
    </w:rPr>
  </w:style>
  <w:style w:type="paragraph" w:customStyle="1" w:styleId="SpecHeading4A">
    <w:name w:val="Spec: Heading 4 [A.]"/>
    <w:basedOn w:val="Normal"/>
    <w:next w:val="Normal"/>
    <w:rsid w:val="00741F2A"/>
    <w:pPr>
      <w:tabs>
        <w:tab w:val="left" w:pos="720"/>
      </w:tabs>
      <w:ind w:left="734" w:hanging="547"/>
      <w:outlineLvl w:val="3"/>
    </w:pPr>
  </w:style>
  <w:style w:type="paragraph" w:customStyle="1" w:styleId="SpecHeading51">
    <w:name w:val="Spec: Heading 5 [1.]"/>
    <w:basedOn w:val="Normal"/>
    <w:next w:val="Normal"/>
    <w:rsid w:val="00741F2A"/>
    <w:pPr>
      <w:tabs>
        <w:tab w:val="left" w:pos="720"/>
      </w:tabs>
      <w:ind w:left="1267" w:hanging="547"/>
      <w:outlineLvl w:val="4"/>
    </w:pPr>
  </w:style>
  <w:style w:type="paragraph" w:customStyle="1" w:styleId="SpecHeading6a">
    <w:name w:val="Spec: Heading 6 [a.]"/>
    <w:basedOn w:val="Normal"/>
    <w:next w:val="Normal"/>
    <w:rsid w:val="00EE7499"/>
    <w:pPr>
      <w:tabs>
        <w:tab w:val="left" w:pos="1800"/>
      </w:tabs>
      <w:ind w:left="1814" w:hanging="547"/>
      <w:outlineLvl w:val="5"/>
    </w:pPr>
  </w:style>
  <w:style w:type="paragraph" w:customStyle="1" w:styleId="SpecHeading71">
    <w:name w:val="Spec: Heading 7 [1)]"/>
    <w:basedOn w:val="Normal"/>
    <w:next w:val="Normal"/>
    <w:rsid w:val="00EE7499"/>
    <w:pPr>
      <w:tabs>
        <w:tab w:val="left" w:pos="2347"/>
      </w:tabs>
      <w:ind w:left="2347" w:hanging="547"/>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1741D8"/>
    <w:pPr>
      <w:keepNext/>
      <w:keepLines/>
      <w:pBdr>
        <w:top w:val="single" w:sz="8" w:space="4" w:color="auto"/>
        <w:left w:val="single" w:sz="8" w:space="4" w:color="auto"/>
        <w:bottom w:val="single" w:sz="8" w:space="4" w:color="auto"/>
        <w:right w:val="single" w:sz="8" w:space="4" w:color="auto"/>
      </w:pBdr>
    </w:pPr>
  </w:style>
  <w:style w:type="paragraph" w:styleId="BalloonText">
    <w:name w:val="Balloon Text"/>
    <w:basedOn w:val="Normal"/>
    <w:link w:val="BalloonTextChar"/>
    <w:rsid w:val="00D448E7"/>
    <w:rPr>
      <w:rFonts w:ascii="Tahoma" w:hAnsi="Tahoma" w:cs="Tahoma"/>
      <w:sz w:val="16"/>
      <w:szCs w:val="16"/>
    </w:rPr>
  </w:style>
  <w:style w:type="character" w:customStyle="1" w:styleId="BalloonTextChar">
    <w:name w:val="Balloon Text Char"/>
    <w:basedOn w:val="DefaultParagraphFont"/>
    <w:link w:val="BalloonText"/>
    <w:rsid w:val="00D448E7"/>
    <w:rPr>
      <w:rFonts w:ascii="Tahoma" w:hAnsi="Tahoma" w:cs="Tahoma"/>
      <w:sz w:val="16"/>
      <w:szCs w:val="16"/>
    </w:rPr>
  </w:style>
  <w:style w:type="paragraph" w:styleId="ListParagraph">
    <w:name w:val="List Paragraph"/>
    <w:basedOn w:val="Normal"/>
    <w:uiPriority w:val="34"/>
    <w:qFormat/>
    <w:rsid w:val="00B5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Guide%20Spec%20Template%20062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7C79-2D66-7C45-8C76-8208F95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062105</Template>
  <TotalTime>2</TotalTime>
  <Pages>5</Pages>
  <Words>601</Words>
  <Characters>3803</Characters>
  <Application>Microsoft Office Word</Application>
  <DocSecurity>0</DocSecurity>
  <Lines>200</Lines>
  <Paragraphs>91</Paragraphs>
  <ScaleCrop>false</ScaleCrop>
  <HeadingPairs>
    <vt:vector size="2" baseType="variant">
      <vt:variant>
        <vt:lpstr>Title</vt:lpstr>
      </vt:variant>
      <vt:variant>
        <vt:i4>1</vt:i4>
      </vt:variant>
    </vt:vector>
  </HeadingPairs>
  <TitlesOfParts>
    <vt:vector size="1" baseType="lpstr">
      <vt:lpstr>Playground Surfacing Tiles</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Playground Surfacing Tiles</dc:title>
  <dc:subject>Guide Specification</dc:subject>
  <dc:creator>Gary Schuman</dc:creator>
  <cp:keywords/>
  <dc:description/>
  <cp:lastModifiedBy>Devorah Kahan</cp:lastModifiedBy>
  <cp:revision>2</cp:revision>
  <cp:lastPrinted>2007-02-21T19:19:00Z</cp:lastPrinted>
  <dcterms:created xsi:type="dcterms:W3CDTF">2024-05-21T13:37:00Z</dcterms:created>
  <dcterms:modified xsi:type="dcterms:W3CDTF">2024-05-21T13:37:00Z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8735862fb2675114ed60c9a79ac7349c6c053202d1b07fafc72b6fb0ddf7d473</vt:lpwstr>
  </property>
</Properties>
</file>